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76E" w:rsidRDefault="006A176E" w:rsidP="006A176E">
      <w:r w:rsidRPr="00D6065C">
        <w:rPr>
          <w:noProof/>
          <w:lang w:eastAsia="lv-LV"/>
        </w:rPr>
        <w:drawing>
          <wp:inline distT="0" distB="0" distL="0" distR="0">
            <wp:extent cx="5006340" cy="1036320"/>
            <wp:effectExtent l="0" t="0" r="3810" b="0"/>
            <wp:docPr id="1" name="Picture 1" descr="Description: http://www.esfondi.lv/upload/00-logo/logo_2014_2020/LV_ID_EU_logo_ansamblis/LV/RGB/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esfondi.lv/upload/00-logo/logo_2014_2020/LV_ID_EU_logo_ansamblis/LV/RGB/LV_ID_EU_logo_ansamblis_KF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340" cy="1036320"/>
                    </a:xfrm>
                    <a:prstGeom prst="rect">
                      <a:avLst/>
                    </a:prstGeom>
                    <a:noFill/>
                    <a:ln>
                      <a:noFill/>
                    </a:ln>
                  </pic:spPr>
                </pic:pic>
              </a:graphicData>
            </a:graphic>
          </wp:inline>
        </w:drawing>
      </w:r>
    </w:p>
    <w:p w:rsidR="006A176E" w:rsidRDefault="006A176E" w:rsidP="006A176E"/>
    <w:p w:rsidR="006A176E" w:rsidRDefault="006A176E" w:rsidP="006A176E">
      <w:pPr>
        <w:tabs>
          <w:tab w:val="center" w:pos="4153"/>
          <w:tab w:val="right" w:pos="8306"/>
        </w:tabs>
        <w:jc w:val="center"/>
        <w:rPr>
          <w:rFonts w:ascii="Verdana" w:hAnsi="Verdana"/>
          <w:color w:val="0F0F0F"/>
          <w:sz w:val="17"/>
          <w:szCs w:val="17"/>
          <w:lang w:val="x-none" w:eastAsia="x-none"/>
        </w:rPr>
      </w:pPr>
    </w:p>
    <w:p w:rsidR="006A176E" w:rsidRDefault="006A176E" w:rsidP="006A176E">
      <w:pPr>
        <w:jc w:val="center"/>
      </w:pPr>
    </w:p>
    <w:p w:rsidR="006A176E" w:rsidRDefault="006A176E" w:rsidP="006A176E">
      <w:pPr>
        <w:jc w:val="right"/>
        <w:rPr>
          <w:b/>
        </w:rPr>
      </w:pPr>
      <w:r>
        <w:rPr>
          <w:b/>
        </w:rPr>
        <w:t>APSTIPRINĀTS</w:t>
      </w:r>
    </w:p>
    <w:p w:rsidR="006A176E" w:rsidRDefault="006A176E" w:rsidP="006A176E">
      <w:pPr>
        <w:jc w:val="right"/>
      </w:pPr>
      <w:r>
        <w:t>SIA “Kārsavas namsaimnieks”</w:t>
      </w:r>
    </w:p>
    <w:p w:rsidR="006A176E" w:rsidRDefault="006A176E" w:rsidP="006A176E">
      <w:pPr>
        <w:jc w:val="right"/>
      </w:pPr>
      <w:r>
        <w:t>Iepirkuma komisijas sēdē</w:t>
      </w:r>
    </w:p>
    <w:p w:rsidR="006A176E" w:rsidRPr="00953693" w:rsidRDefault="006A176E" w:rsidP="006A176E">
      <w:pPr>
        <w:jc w:val="right"/>
      </w:pPr>
      <w:r>
        <w:t>2019. gada 26.novembrī</w:t>
      </w:r>
    </w:p>
    <w:p w:rsidR="006A176E" w:rsidRDefault="006A176E" w:rsidP="006A176E">
      <w:pPr>
        <w:jc w:val="right"/>
      </w:pPr>
      <w:r w:rsidRPr="00953693">
        <w:t>(protokols Nr.</w:t>
      </w:r>
      <w:r w:rsidRPr="00953693">
        <w:rPr>
          <w:lang w:eastAsia="lv-LV"/>
        </w:rPr>
        <w:t xml:space="preserve"> KN 2019/</w:t>
      </w:r>
      <w:r>
        <w:rPr>
          <w:lang w:eastAsia="lv-LV"/>
        </w:rPr>
        <w:t>0</w:t>
      </w:r>
      <w:r w:rsidRPr="00953693">
        <w:rPr>
          <w:lang w:eastAsia="lv-LV"/>
        </w:rPr>
        <w:t>4</w:t>
      </w:r>
      <w:r>
        <w:rPr>
          <w:lang w:eastAsia="lv-LV"/>
        </w:rPr>
        <w:t>-2</w:t>
      </w:r>
      <w:r w:rsidRPr="00953693">
        <w:t>)</w:t>
      </w:r>
    </w:p>
    <w:p w:rsidR="006A176E" w:rsidRDefault="006A176E" w:rsidP="006A176E"/>
    <w:p w:rsidR="006A176E" w:rsidRDefault="006A176E" w:rsidP="006A176E">
      <w:pPr>
        <w:tabs>
          <w:tab w:val="left" w:pos="3840"/>
          <w:tab w:val="center" w:pos="4748"/>
        </w:tabs>
        <w:spacing w:before="120" w:after="120"/>
        <w:rPr>
          <w:b/>
          <w:bCs/>
          <w:sz w:val="32"/>
        </w:rPr>
      </w:pPr>
      <w:r>
        <w:rPr>
          <w:b/>
          <w:bCs/>
          <w:sz w:val="32"/>
        </w:rPr>
        <w:tab/>
      </w:r>
    </w:p>
    <w:p w:rsidR="006A176E" w:rsidRDefault="006A176E" w:rsidP="006A176E">
      <w:pPr>
        <w:spacing w:before="120" w:after="120"/>
        <w:jc w:val="center"/>
        <w:rPr>
          <w:b/>
          <w:bCs/>
          <w:sz w:val="32"/>
        </w:rPr>
      </w:pPr>
      <w:r>
        <w:rPr>
          <w:b/>
          <w:bCs/>
          <w:sz w:val="32"/>
        </w:rPr>
        <w:t>Iepirkuma procedūras</w:t>
      </w:r>
    </w:p>
    <w:p w:rsidR="006A176E" w:rsidRDefault="006A176E" w:rsidP="006A176E">
      <w:pPr>
        <w:jc w:val="center"/>
        <w:rPr>
          <w:b/>
          <w:bCs/>
          <w:sz w:val="40"/>
          <w:szCs w:val="40"/>
        </w:rPr>
      </w:pPr>
      <w:r>
        <w:rPr>
          <w:b/>
          <w:bCs/>
          <w:sz w:val="40"/>
          <w:szCs w:val="40"/>
        </w:rPr>
        <w:t>“K</w:t>
      </w:r>
      <w:r w:rsidRPr="00421EC5">
        <w:rPr>
          <w:b/>
          <w:bCs/>
          <w:sz w:val="40"/>
          <w:szCs w:val="40"/>
        </w:rPr>
        <w:t>analizācijas tīklu būvdarbi Kārsavas pilsētā”</w:t>
      </w:r>
      <w:r>
        <w:rPr>
          <w:b/>
          <w:bCs/>
          <w:sz w:val="40"/>
          <w:szCs w:val="40"/>
        </w:rPr>
        <w:t xml:space="preserve"> </w:t>
      </w:r>
    </w:p>
    <w:p w:rsidR="006A176E" w:rsidRDefault="006A176E" w:rsidP="006A176E">
      <w:pPr>
        <w:jc w:val="center"/>
        <w:rPr>
          <w:b/>
          <w:bCs/>
          <w:sz w:val="28"/>
          <w:szCs w:val="28"/>
        </w:rPr>
      </w:pPr>
    </w:p>
    <w:p w:rsidR="006A176E" w:rsidRDefault="006A176E" w:rsidP="006A176E">
      <w:pPr>
        <w:spacing w:before="120" w:after="120"/>
        <w:jc w:val="center"/>
        <w:rPr>
          <w:b/>
          <w:bCs/>
          <w:sz w:val="28"/>
          <w:szCs w:val="28"/>
        </w:rPr>
      </w:pPr>
      <w:r>
        <w:rPr>
          <w:b/>
          <w:bCs/>
          <w:sz w:val="28"/>
          <w:szCs w:val="28"/>
        </w:rPr>
        <w:t xml:space="preserve">identifikācijas Nr. </w:t>
      </w:r>
      <w:r w:rsidRPr="00953693">
        <w:rPr>
          <w:b/>
          <w:bCs/>
          <w:sz w:val="28"/>
          <w:szCs w:val="28"/>
        </w:rPr>
        <w:t>KN 2019/</w:t>
      </w:r>
      <w:r>
        <w:rPr>
          <w:b/>
          <w:bCs/>
          <w:sz w:val="28"/>
          <w:szCs w:val="28"/>
        </w:rPr>
        <w:t>0</w:t>
      </w:r>
      <w:r w:rsidRPr="00953693">
        <w:rPr>
          <w:b/>
          <w:bCs/>
          <w:sz w:val="28"/>
          <w:szCs w:val="28"/>
        </w:rPr>
        <w:t>4</w:t>
      </w:r>
    </w:p>
    <w:p w:rsidR="006A176E" w:rsidRDefault="006A176E" w:rsidP="006A176E">
      <w:pPr>
        <w:spacing w:before="120" w:after="120"/>
        <w:jc w:val="center"/>
        <w:rPr>
          <w:b/>
          <w:bCs/>
          <w:sz w:val="32"/>
        </w:rPr>
      </w:pPr>
    </w:p>
    <w:p w:rsidR="006A176E" w:rsidRDefault="006A176E" w:rsidP="006A176E">
      <w:pPr>
        <w:spacing w:before="120" w:after="120"/>
        <w:jc w:val="center"/>
        <w:rPr>
          <w:b/>
          <w:bCs/>
        </w:rPr>
      </w:pPr>
      <w:r>
        <w:rPr>
          <w:b/>
          <w:bCs/>
          <w:sz w:val="32"/>
        </w:rPr>
        <w:t>NOLIKUMS</w:t>
      </w:r>
    </w:p>
    <w:p w:rsidR="006A176E" w:rsidRDefault="006A176E" w:rsidP="006A176E">
      <w:pPr>
        <w:spacing w:before="120" w:after="120"/>
        <w:rPr>
          <w:b/>
          <w:bCs/>
        </w:rPr>
      </w:pPr>
    </w:p>
    <w:p w:rsidR="006A176E" w:rsidRDefault="006A176E" w:rsidP="006A176E">
      <w:pPr>
        <w:spacing w:before="120" w:after="120"/>
        <w:jc w:val="center"/>
        <w:rPr>
          <w:b/>
          <w:bCs/>
        </w:rPr>
      </w:pPr>
      <w:r>
        <w:rPr>
          <w:b/>
          <w:bCs/>
        </w:rPr>
        <w:t>Saskaņā ar Iepirkumu vadlīnijās sabiedrisko pakalpojumu sniedzējiem noteikto kārtību</w:t>
      </w:r>
    </w:p>
    <w:p w:rsidR="006A176E" w:rsidRDefault="006A176E" w:rsidP="006A176E">
      <w:pPr>
        <w:tabs>
          <w:tab w:val="left" w:pos="6660"/>
        </w:tabs>
        <w:spacing w:before="120" w:after="120"/>
        <w:rPr>
          <w:b/>
          <w:bCs/>
        </w:rPr>
      </w:pPr>
      <w:r>
        <w:rPr>
          <w:b/>
          <w:bCs/>
        </w:rPr>
        <w:tab/>
      </w:r>
    </w:p>
    <w:p w:rsidR="006A176E" w:rsidRDefault="006A176E" w:rsidP="006A176E">
      <w:pPr>
        <w:spacing w:before="120" w:after="120"/>
        <w:rPr>
          <w:b/>
          <w:bCs/>
        </w:rPr>
      </w:pPr>
    </w:p>
    <w:p w:rsidR="006A176E" w:rsidRDefault="006A176E" w:rsidP="006A176E">
      <w:pPr>
        <w:spacing w:before="120" w:after="120"/>
        <w:rPr>
          <w:b/>
          <w:bCs/>
        </w:rPr>
      </w:pPr>
    </w:p>
    <w:p w:rsidR="006A176E" w:rsidRDefault="006A176E" w:rsidP="006A176E">
      <w:pPr>
        <w:spacing w:before="120" w:after="120"/>
        <w:rPr>
          <w:b/>
          <w:bCs/>
        </w:rPr>
      </w:pPr>
    </w:p>
    <w:p w:rsidR="006A176E" w:rsidRDefault="006A176E" w:rsidP="006A176E">
      <w:pPr>
        <w:spacing w:before="120" w:after="120"/>
        <w:jc w:val="center"/>
      </w:pPr>
      <w:r>
        <w:t>Kārsavā</w:t>
      </w:r>
    </w:p>
    <w:p w:rsidR="006A176E" w:rsidRDefault="006A176E" w:rsidP="006A176E">
      <w:pPr>
        <w:spacing w:before="120" w:after="120"/>
        <w:jc w:val="center"/>
      </w:pPr>
      <w:r>
        <w:t>2019</w:t>
      </w:r>
    </w:p>
    <w:p w:rsidR="006A176E" w:rsidRDefault="006A176E" w:rsidP="006A176E">
      <w:pPr>
        <w:spacing w:before="120" w:after="120"/>
        <w:jc w:val="center"/>
        <w:rPr>
          <w:highlight w:val="yellow"/>
        </w:rPr>
      </w:pPr>
    </w:p>
    <w:p w:rsidR="00FB1800" w:rsidRDefault="00FB1800" w:rsidP="008E30F0">
      <w:pPr>
        <w:spacing w:line="240" w:lineRule="auto"/>
        <w:jc w:val="both"/>
        <w:rPr>
          <w:b/>
          <w:color w:val="833C0B" w:themeColor="accent2" w:themeShade="80"/>
        </w:rPr>
      </w:pPr>
    </w:p>
    <w:p w:rsidR="006A176E" w:rsidRPr="006A176E" w:rsidRDefault="006A176E" w:rsidP="006A176E">
      <w:pPr>
        <w:jc w:val="center"/>
        <w:rPr>
          <w:b/>
          <w:sz w:val="24"/>
          <w:szCs w:val="24"/>
        </w:rPr>
      </w:pPr>
      <w:r w:rsidRPr="006A176E">
        <w:rPr>
          <w:sz w:val="24"/>
          <w:szCs w:val="24"/>
        </w:rPr>
        <w:t>Grozījumi “</w:t>
      </w:r>
      <w:r w:rsidRPr="006A176E">
        <w:rPr>
          <w:b/>
          <w:bCs/>
          <w:sz w:val="24"/>
          <w:szCs w:val="24"/>
        </w:rPr>
        <w:t>Kanalizācijas tīklu būvdarbi Kārsavas pilsētā”</w:t>
      </w:r>
    </w:p>
    <w:p w:rsidR="006A176E" w:rsidRDefault="006A176E" w:rsidP="006A176E">
      <w:pPr>
        <w:jc w:val="center"/>
        <w:rPr>
          <w:szCs w:val="24"/>
        </w:rPr>
      </w:pPr>
      <w:r>
        <w:rPr>
          <w:szCs w:val="24"/>
        </w:rPr>
        <w:t>ID Nr. KN 2019/04</w:t>
      </w:r>
      <w:r w:rsidRPr="00E80471">
        <w:rPr>
          <w:szCs w:val="24"/>
        </w:rPr>
        <w:t xml:space="preserve"> nolikumā:</w:t>
      </w:r>
    </w:p>
    <w:p w:rsidR="00FB1800" w:rsidRDefault="00FB1800" w:rsidP="006A176E"/>
    <w:p w:rsidR="00FB1800" w:rsidRPr="006A176E" w:rsidRDefault="006A176E" w:rsidP="006A176E">
      <w:pPr>
        <w:rPr>
          <w:b/>
          <w:u w:val="single"/>
        </w:rPr>
      </w:pPr>
      <w:r w:rsidRPr="006A176E">
        <w:rPr>
          <w:b/>
          <w:u w:val="single"/>
        </w:rPr>
        <w:t>1.</w:t>
      </w:r>
      <w:r w:rsidR="00BB4C2C" w:rsidRPr="006A176E">
        <w:rPr>
          <w:b/>
          <w:u w:val="single"/>
        </w:rPr>
        <w:t xml:space="preserve">Izteikt 2.1.2. </w:t>
      </w:r>
      <w:r w:rsidR="00FB1800" w:rsidRPr="006A176E">
        <w:rPr>
          <w:b/>
          <w:u w:val="single"/>
        </w:rPr>
        <w:t>punktu sekojošā redakcijā:</w:t>
      </w:r>
    </w:p>
    <w:p w:rsidR="00603CAA" w:rsidRDefault="00FB1800" w:rsidP="00FB1800">
      <w:pPr>
        <w:tabs>
          <w:tab w:val="left" w:pos="426"/>
        </w:tabs>
        <w:jc w:val="both"/>
        <w:rPr>
          <w:lang w:eastAsia="lv-LV"/>
        </w:rPr>
      </w:pPr>
      <w:r>
        <w:rPr>
          <w:lang w:eastAsia="lv-LV"/>
        </w:rPr>
        <w:t xml:space="preserve">2.1.2. </w:t>
      </w:r>
      <w:r w:rsidRPr="00764040">
        <w:rPr>
          <w:lang w:eastAsia="lv-LV"/>
        </w:rPr>
        <w:t xml:space="preserve">piegādātāju apvienība (turpmāk arī – Pretendents), Nolikuma 1.pielikumā „Pieteikums dalībai iepirkuma procedūrā” norādot visus apvienības dalībniekus. Pretendenta pieteikumam jāpievieno visu apvienības dalībnieku parakstīta vienošanās par dalību iepirkuma procedūrā, katram apvienības dalībniekam izpildei nododamo Darba daļu (apjoms procentos no līgumcenas un nododamo Darbu apraksts) un pārstāvības tiesībām parakstīt un iesniegt piedāvājumu. Ja ar Pretendentu, kurš ir piegādātāju apvienība, tiks nolemts slēgt iepirkuma līgumu, tad pirms iepirkuma līguma noslēgšanas piegādātāju apvienībai, ar kuru pieņemts lēmums slēgt iepirkuma līgumu, Latvijas Republikas normatīvajos aktos vai attiecīgās ārvalsts normatīvajos aktos noteiktā kārtībā ir </w:t>
      </w:r>
      <w:r w:rsidRPr="00764040">
        <w:rPr>
          <w:iCs/>
          <w:lang w:eastAsia="lv-LV"/>
        </w:rPr>
        <w:t>jāreģistrē personālsabiedrība (pilnsabiedrība),</w:t>
      </w:r>
      <w:r w:rsidRPr="00764040">
        <w:rPr>
          <w:lang w:eastAsia="lv-LV"/>
        </w:rPr>
        <w:t xml:space="preserve"> pieļaujot arī sabiedrības līguma noslēgšanu</w:t>
      </w:r>
      <w:r w:rsidRPr="006714EB">
        <w:rPr>
          <w:lang w:eastAsia="lv-LV"/>
        </w:rPr>
        <w:t xml:space="preserve">.  </w:t>
      </w:r>
      <w:r w:rsidRPr="00FB1800">
        <w:rPr>
          <w:lang w:eastAsia="lv-LV"/>
        </w:rPr>
        <w:t xml:space="preserve">Sabiedrības līguma gadījumā visi piegādātāju apvienības biedri kopīgi noslēdz sabiedrības līgumu </w:t>
      </w:r>
      <w:r w:rsidRPr="00FB1800">
        <w:rPr>
          <w:i/>
          <w:iCs/>
        </w:rPr>
        <w:t>Civillikuma 2241. – 2280.panta noteiktajā kārtībā</w:t>
      </w:r>
      <w:r w:rsidRPr="00FB1800">
        <w:rPr>
          <w:i/>
          <w:iCs/>
          <w:lang w:eastAsia="lv-LV"/>
        </w:rPr>
        <w:t xml:space="preserve">, </w:t>
      </w:r>
      <w:r w:rsidRPr="00BB4C2C">
        <w:rPr>
          <w:bCs/>
          <w:iCs/>
        </w:rPr>
        <w:t>vienojoties par apvienības dalībnieku atbildības sadalījumu</w:t>
      </w:r>
      <w:r w:rsidRPr="00BB4C2C">
        <w:t xml:space="preserve">, </w:t>
      </w:r>
      <w:r w:rsidRPr="00BB4C2C">
        <w:rPr>
          <w:lang w:eastAsia="lv-LV"/>
        </w:rPr>
        <w:t>un viens līguma eksemplārs (oriģināls vai kopija, ja tiek uzrādīts oriģināls) jāiesniedz Pasūtītājam</w:t>
      </w:r>
      <w:r w:rsidR="00603CAA">
        <w:rPr>
          <w:lang w:eastAsia="lv-LV"/>
        </w:rPr>
        <w:t xml:space="preserve">. </w:t>
      </w:r>
    </w:p>
    <w:p w:rsidR="00603CAA" w:rsidRPr="00603CAA" w:rsidRDefault="00603CAA" w:rsidP="00603CAA">
      <w:pPr>
        <w:rPr>
          <w:b/>
          <w:u w:val="single"/>
        </w:rPr>
      </w:pPr>
      <w:r w:rsidRPr="00603CAA">
        <w:rPr>
          <w:b/>
          <w:u w:val="single"/>
        </w:rPr>
        <w:t>2.</w:t>
      </w:r>
      <w:r w:rsidR="00BB4C2C" w:rsidRPr="00603CAA">
        <w:rPr>
          <w:b/>
          <w:u w:val="single"/>
        </w:rPr>
        <w:t>Izteikt</w:t>
      </w:r>
      <w:r w:rsidRPr="00603CAA">
        <w:rPr>
          <w:b/>
          <w:u w:val="single"/>
        </w:rPr>
        <w:t xml:space="preserve"> 3.2.punktu sekojošā redakcijā:</w:t>
      </w:r>
    </w:p>
    <w:p w:rsidR="006A176E" w:rsidRPr="00603CAA" w:rsidRDefault="00603CAA" w:rsidP="00603CAA">
      <w:pPr>
        <w:rPr>
          <w:u w:val="single"/>
        </w:rPr>
      </w:pPr>
      <w:r>
        <w:t>3.2.CPV kods</w:t>
      </w:r>
      <w:r w:rsidR="00BB4C2C">
        <w:t>: 45232400-6 (kanalizācijas ierīkošanas būvdarbi)</w:t>
      </w:r>
      <w:r w:rsidR="00BB4C2C" w:rsidRPr="00EE2EFC">
        <w:t>.</w:t>
      </w:r>
    </w:p>
    <w:p w:rsidR="006A176E" w:rsidRPr="00603CAA" w:rsidRDefault="00603CAA" w:rsidP="006A176E">
      <w:pPr>
        <w:rPr>
          <w:b/>
          <w:u w:val="single"/>
        </w:rPr>
      </w:pPr>
      <w:r w:rsidRPr="00603CAA">
        <w:rPr>
          <w:b/>
          <w:u w:val="single"/>
        </w:rPr>
        <w:t>3.</w:t>
      </w:r>
      <w:r w:rsidR="006A176E" w:rsidRPr="00603CAA">
        <w:rPr>
          <w:b/>
          <w:u w:val="single"/>
        </w:rPr>
        <w:t>Izteikt 6.2.punktu sekojošā redakcijā:</w:t>
      </w:r>
    </w:p>
    <w:p w:rsidR="006A176E" w:rsidRDefault="006A176E" w:rsidP="00603CAA">
      <w:pPr>
        <w:jc w:val="both"/>
        <w:rPr>
          <w:lang w:eastAsia="lv-LV"/>
        </w:rPr>
      </w:pPr>
      <w:r>
        <w:t xml:space="preserve">6.2. Piedāvājumus var iesniegt līdz </w:t>
      </w:r>
      <w:r w:rsidRPr="002562A1">
        <w:rPr>
          <w:b/>
        </w:rPr>
        <w:t xml:space="preserve">2019.gada </w:t>
      </w:r>
      <w:r>
        <w:rPr>
          <w:b/>
        </w:rPr>
        <w:t>1</w:t>
      </w:r>
      <w:r w:rsidRPr="002562A1">
        <w:rPr>
          <w:b/>
        </w:rPr>
        <w:t>2.decembrim plkst.14.00</w:t>
      </w:r>
      <w:r w:rsidRPr="00454FF3">
        <w:t xml:space="preserve"> </w:t>
      </w:r>
      <w:r>
        <w:t xml:space="preserve">SIA “Kārsavas namsaimnieks” </w:t>
      </w:r>
      <w:r>
        <w:rPr>
          <w:lang w:eastAsia="lv-LV"/>
        </w:rPr>
        <w:t xml:space="preserve">birojā Teātra ielā 3, </w:t>
      </w:r>
      <w:r>
        <w:t>1.stāvā</w:t>
      </w:r>
      <w:r w:rsidRPr="00A503FA">
        <w:rPr>
          <w:lang w:eastAsia="lv-LV"/>
        </w:rPr>
        <w:t xml:space="preserve">, Kārsavā, Kārsavas </w:t>
      </w:r>
      <w:r w:rsidRPr="00E431BA">
        <w:rPr>
          <w:lang w:eastAsia="lv-LV"/>
        </w:rPr>
        <w:t>novadā pie lietvedes,</w:t>
      </w:r>
      <w:r>
        <w:rPr>
          <w:lang w:eastAsia="lv-LV"/>
        </w:rPr>
        <w:t xml:space="preserve"> iesniedzot tos personīgi vai atsūtot pa pastu. Pasta sūtījumam jābūt nogādātam šajā punktā noteiktajā adresē līdz augstākminētajam termiņam. </w:t>
      </w:r>
    </w:p>
    <w:p w:rsidR="006A176E" w:rsidRPr="00603CAA" w:rsidRDefault="00603CAA" w:rsidP="00603CAA">
      <w:pPr>
        <w:rPr>
          <w:b/>
          <w:u w:val="single"/>
        </w:rPr>
      </w:pPr>
      <w:r w:rsidRPr="00603CAA">
        <w:rPr>
          <w:b/>
          <w:u w:val="single"/>
        </w:rPr>
        <w:t>4.</w:t>
      </w:r>
      <w:r w:rsidR="006A176E" w:rsidRPr="00603CAA">
        <w:rPr>
          <w:b/>
          <w:u w:val="single"/>
        </w:rPr>
        <w:t>Izteikt 6.4</w:t>
      </w:r>
      <w:r>
        <w:rPr>
          <w:b/>
          <w:u w:val="single"/>
        </w:rPr>
        <w:t>.punktu sekojošā redakcijā:</w:t>
      </w:r>
    </w:p>
    <w:p w:rsidR="006A176E" w:rsidRDefault="006A176E" w:rsidP="00603CAA">
      <w:pPr>
        <w:suppressAutoHyphens/>
        <w:jc w:val="both"/>
        <w:rPr>
          <w:lang w:eastAsia="lv-LV"/>
        </w:rPr>
      </w:pPr>
      <w:r>
        <w:rPr>
          <w:lang w:eastAsia="ar-SA"/>
        </w:rPr>
        <w:t xml:space="preserve">6.4. Piedāvājumi tiks atvērti atklātā sanāksmē </w:t>
      </w:r>
      <w:r>
        <w:rPr>
          <w:lang w:eastAsia="lv-LV"/>
        </w:rPr>
        <w:t xml:space="preserve">SIA „Kārsavas namsaimnieks” birojā Teātra ielā 3, Kārsavā, Kārsavas novadā, </w:t>
      </w:r>
      <w:r w:rsidRPr="002562A1">
        <w:rPr>
          <w:lang w:eastAsia="lv-LV"/>
        </w:rPr>
        <w:t xml:space="preserve">Pasūtītāja telpās </w:t>
      </w:r>
      <w:r w:rsidRPr="002562A1">
        <w:rPr>
          <w:b/>
          <w:lang w:eastAsia="lv-LV"/>
        </w:rPr>
        <w:t xml:space="preserve">2019.gada  </w:t>
      </w:r>
      <w:r>
        <w:rPr>
          <w:b/>
          <w:lang w:eastAsia="lv-LV"/>
        </w:rPr>
        <w:t>1</w:t>
      </w:r>
      <w:r w:rsidRPr="002562A1">
        <w:rPr>
          <w:b/>
          <w:lang w:eastAsia="lv-LV"/>
        </w:rPr>
        <w:t>2.decembrī plkst.14:00</w:t>
      </w:r>
      <w:r w:rsidRPr="002562A1">
        <w:rPr>
          <w:lang w:eastAsia="lv-LV"/>
        </w:rPr>
        <w:t>.</w:t>
      </w:r>
    </w:p>
    <w:p w:rsidR="00603CAA" w:rsidRPr="00603CAA" w:rsidRDefault="00603CAA">
      <w:pPr>
        <w:rPr>
          <w:b/>
          <w:u w:val="single"/>
        </w:rPr>
      </w:pPr>
      <w:r w:rsidRPr="00603CAA">
        <w:rPr>
          <w:b/>
          <w:u w:val="single"/>
        </w:rPr>
        <w:t>5.Izteikt 8.1.3.punktu sekojošā redakcijā:</w:t>
      </w:r>
    </w:p>
    <w:p w:rsidR="00603CAA" w:rsidRPr="002562A1" w:rsidRDefault="00603CAA" w:rsidP="00603CAA">
      <w:pPr>
        <w:widowControl/>
        <w:tabs>
          <w:tab w:val="left" w:pos="709"/>
        </w:tabs>
        <w:spacing w:after="0"/>
        <w:ind w:left="284"/>
        <w:contextualSpacing/>
        <w:jc w:val="both"/>
        <w:rPr>
          <w:color w:val="000000"/>
        </w:rPr>
      </w:pPr>
      <w:r>
        <w:rPr>
          <w:color w:val="000000"/>
        </w:rPr>
        <w:t>8.1.3.</w:t>
      </w:r>
      <w:r w:rsidRPr="002562A1">
        <w:rPr>
          <w:color w:val="000000"/>
        </w:rPr>
        <w:t xml:space="preserve">atzīme: ”Piedāvājums iepirkumam „Kanalizācijas tīklu būvdarbi Kārsavas pilsētā” identifikācijas Nr. KN 2019/04 . Neatvērt līdz 2019. gada </w:t>
      </w:r>
      <w:r w:rsidR="008B60DA">
        <w:rPr>
          <w:color w:val="000000"/>
        </w:rPr>
        <w:t>1</w:t>
      </w:r>
      <w:bookmarkStart w:id="0" w:name="_GoBack"/>
      <w:bookmarkEnd w:id="0"/>
      <w:r w:rsidRPr="002562A1">
        <w:rPr>
          <w:color w:val="000000"/>
        </w:rPr>
        <w:t>2.decembrim plkst.14:00”.</w:t>
      </w:r>
    </w:p>
    <w:p w:rsidR="00603CAA" w:rsidRDefault="00603CAA"/>
    <w:p w:rsidR="00113317" w:rsidRPr="00603CAA" w:rsidRDefault="00603CAA">
      <w:pPr>
        <w:rPr>
          <w:b/>
          <w:u w:val="single"/>
        </w:rPr>
      </w:pPr>
      <w:r w:rsidRPr="00603CAA">
        <w:rPr>
          <w:b/>
          <w:u w:val="single"/>
        </w:rPr>
        <w:t>6.</w:t>
      </w:r>
      <w:r w:rsidR="00113317" w:rsidRPr="00603CAA">
        <w:rPr>
          <w:b/>
          <w:u w:val="single"/>
        </w:rPr>
        <w:t>Izteikt 12.3.2.punktu sekojošā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4108"/>
        <w:gridCol w:w="3141"/>
      </w:tblGrid>
      <w:tr w:rsidR="00113317" w:rsidRPr="00955588" w:rsidTr="00BB4C2C">
        <w:tc>
          <w:tcPr>
            <w:tcW w:w="1098" w:type="dxa"/>
            <w:shd w:val="clear" w:color="auto" w:fill="auto"/>
          </w:tcPr>
          <w:p w:rsidR="00113317" w:rsidRDefault="00113317" w:rsidP="00BB4C2C">
            <w:pPr>
              <w:tabs>
                <w:tab w:val="left" w:pos="567"/>
              </w:tabs>
              <w:jc w:val="both"/>
            </w:pPr>
            <w:r>
              <w:t>12.3.2.</w:t>
            </w:r>
          </w:p>
        </w:tc>
        <w:tc>
          <w:tcPr>
            <w:tcW w:w="4680" w:type="dxa"/>
            <w:shd w:val="clear" w:color="auto" w:fill="auto"/>
          </w:tcPr>
          <w:p w:rsidR="00113317" w:rsidRPr="00BB4C2C" w:rsidRDefault="00113317" w:rsidP="00BB4C2C">
            <w:pPr>
              <w:tabs>
                <w:tab w:val="left" w:pos="2710"/>
              </w:tabs>
              <w:jc w:val="both"/>
            </w:pPr>
            <w:r w:rsidRPr="00BB4C2C">
              <w:t xml:space="preserve">Pretendentam ir iespējas saņemt Latvijas Republikā vai citā Eiropas Savienības vai Eiropas Ekonomiskās zonas dalībvalstī reģistrētas bankas, kredītiestādes filiāles vai </w:t>
            </w:r>
            <w:r w:rsidRPr="00BB4C2C">
              <w:lastRenderedPageBreak/>
              <w:t>apdrošināšanas sabiedrības izdotu beznosacījumu saistību izpildes nodrošinājumu</w:t>
            </w:r>
            <w:r w:rsidR="008E30F0" w:rsidRPr="00BB4C2C">
              <w:t xml:space="preserve"> vai apdrošināšanas polisi</w:t>
            </w:r>
            <w:r w:rsidRPr="00BB4C2C">
              <w:t xml:space="preserve"> 10% (desmit procentu) apmērā no Pretendenta piedāvātās līgumcenas (bez PVN).</w:t>
            </w:r>
          </w:p>
        </w:tc>
        <w:tc>
          <w:tcPr>
            <w:tcW w:w="3464" w:type="dxa"/>
            <w:shd w:val="clear" w:color="auto" w:fill="auto"/>
          </w:tcPr>
          <w:p w:rsidR="00113317" w:rsidRPr="00BB4C2C" w:rsidRDefault="00113317" w:rsidP="00BB4C2C">
            <w:pPr>
              <w:suppressAutoHyphens/>
              <w:contextualSpacing/>
              <w:jc w:val="both"/>
              <w:rPr>
                <w:lang w:eastAsia="ar-SA"/>
              </w:rPr>
            </w:pPr>
            <w:r w:rsidRPr="00BB4C2C">
              <w:rPr>
                <w:lang w:eastAsia="ar-SA"/>
              </w:rPr>
              <w:lastRenderedPageBreak/>
              <w:t xml:space="preserve">Pretendents iesniedz </w:t>
            </w:r>
            <w:r w:rsidRPr="00BB4C2C">
              <w:t xml:space="preserve">Latvijas Republikā vai citā Eiropas Savienības vai Eiropas Ekonomiskās zonas dalībvalstī </w:t>
            </w:r>
            <w:r w:rsidRPr="00BB4C2C">
              <w:lastRenderedPageBreak/>
              <w:t xml:space="preserve">reģistrētas bankas, kredītiestādes filiāles vai apdrošināšanas sabiedrības </w:t>
            </w:r>
            <w:r w:rsidRPr="00BB4C2C">
              <w:rPr>
                <w:lang w:eastAsia="ar-SA"/>
              </w:rPr>
              <w:t xml:space="preserve">izziņu (apliecinājumu), kas apliecina, ka Pretendenta uzvaras gadījumā tiks izsniegta beznosacījumu kredītiestādes garantija </w:t>
            </w:r>
            <w:r w:rsidR="008E30F0" w:rsidRPr="00BB4C2C">
              <w:rPr>
                <w:lang w:eastAsia="ar-SA"/>
              </w:rPr>
              <w:t xml:space="preserve"> vai apdrošināšanas polise </w:t>
            </w:r>
            <w:r w:rsidRPr="00BB4C2C">
              <w:rPr>
                <w:lang w:eastAsia="ar-SA"/>
              </w:rPr>
              <w:t>-</w:t>
            </w:r>
            <w:r w:rsidRPr="00BB4C2C">
              <w:rPr>
                <w:i/>
                <w:lang w:eastAsia="ar-SA"/>
              </w:rPr>
              <w:t xml:space="preserve"> </w:t>
            </w:r>
            <w:r w:rsidRPr="00BB4C2C">
              <w:rPr>
                <w:lang w:eastAsia="ar-SA"/>
              </w:rPr>
              <w:t>saistību izpildes nodrošinājumam 10% (desmit procentu) apmērā no Pretendenta piedāvātās kopējās Līgumcenas (bez PVN).</w:t>
            </w:r>
          </w:p>
          <w:p w:rsidR="00113317" w:rsidRPr="00BB4C2C" w:rsidRDefault="00113317" w:rsidP="00BB4C2C">
            <w:pPr>
              <w:suppressAutoHyphens/>
              <w:contextualSpacing/>
              <w:jc w:val="both"/>
              <w:rPr>
                <w:lang w:eastAsia="ar-SA"/>
              </w:rPr>
            </w:pPr>
          </w:p>
        </w:tc>
      </w:tr>
    </w:tbl>
    <w:p w:rsidR="00222877" w:rsidRDefault="00222877" w:rsidP="008E30F0">
      <w:pPr>
        <w:spacing w:line="240" w:lineRule="auto"/>
        <w:jc w:val="both"/>
        <w:rPr>
          <w:b/>
          <w:i/>
        </w:rPr>
      </w:pPr>
    </w:p>
    <w:p w:rsidR="00222877" w:rsidRPr="00603CAA" w:rsidRDefault="00603CAA" w:rsidP="00222877">
      <w:pPr>
        <w:rPr>
          <w:b/>
          <w:u w:val="single"/>
        </w:rPr>
      </w:pPr>
      <w:r w:rsidRPr="00603CAA">
        <w:rPr>
          <w:b/>
          <w:u w:val="single"/>
        </w:rPr>
        <w:t>7.</w:t>
      </w:r>
      <w:r w:rsidR="00222877" w:rsidRPr="00603CAA">
        <w:rPr>
          <w:b/>
          <w:u w:val="single"/>
        </w:rPr>
        <w:t>Izteikt 12.4.2.2. punktu sekojošā redakcijā: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134"/>
        <w:gridCol w:w="3119"/>
      </w:tblGrid>
      <w:tr w:rsidR="00222877" w:rsidRPr="000B2E4F" w:rsidTr="00BB4C2C">
        <w:tc>
          <w:tcPr>
            <w:tcW w:w="1056" w:type="dxa"/>
            <w:shd w:val="clear" w:color="auto" w:fill="auto"/>
          </w:tcPr>
          <w:p w:rsidR="00222877" w:rsidRPr="000B2E4F" w:rsidRDefault="00222877" w:rsidP="00BB4C2C">
            <w:pPr>
              <w:tabs>
                <w:tab w:val="left" w:pos="567"/>
              </w:tabs>
              <w:jc w:val="both"/>
            </w:pPr>
            <w:r w:rsidRPr="000B2E4F">
              <w:t>12.4.2.2.</w:t>
            </w:r>
          </w:p>
        </w:tc>
        <w:tc>
          <w:tcPr>
            <w:tcW w:w="4722" w:type="dxa"/>
            <w:shd w:val="clear" w:color="auto" w:fill="auto"/>
          </w:tcPr>
          <w:p w:rsidR="00222877" w:rsidRPr="000B2E4F" w:rsidRDefault="00222877" w:rsidP="00BB4C2C">
            <w:pPr>
              <w:tabs>
                <w:tab w:val="left" w:pos="0"/>
                <w:tab w:val="left" w:pos="993"/>
              </w:tabs>
              <w:contextualSpacing/>
              <w:jc w:val="both"/>
            </w:pPr>
            <w:r w:rsidRPr="000B2E4F">
              <w:rPr>
                <w:shd w:val="clear" w:color="auto" w:fill="FFFFFF"/>
              </w:rPr>
              <w:t>Darba aizsardzības koordinatoru,</w:t>
            </w:r>
            <w:r w:rsidRPr="000B2E4F">
              <w:t xml:space="preserve"> </w:t>
            </w:r>
            <w:r w:rsidRPr="000B2E4F">
              <w:rPr>
                <w:shd w:val="clear" w:color="auto" w:fill="FFFFFF"/>
              </w:rPr>
              <w:t>kurš līguma izpildes gaitā veiks darba aizsardzības koordinatora pienākumus</w:t>
            </w:r>
          </w:p>
        </w:tc>
        <w:tc>
          <w:tcPr>
            <w:tcW w:w="3464" w:type="dxa"/>
            <w:shd w:val="clear" w:color="auto" w:fill="auto"/>
          </w:tcPr>
          <w:p w:rsidR="00222877" w:rsidRPr="000B2E4F" w:rsidRDefault="00222877" w:rsidP="00BB4C2C">
            <w:pPr>
              <w:jc w:val="both"/>
            </w:pPr>
            <w:r w:rsidRPr="000B2E4F">
              <w:rPr>
                <w:lang w:eastAsia="lv-LV"/>
              </w:rPr>
              <w:t>Dokumentu kopijas, kas pierāda Nolikuma 12.4.2.2. punktā norādīto galveno speciālistu kvalifikāciju.</w:t>
            </w:r>
          </w:p>
          <w:p w:rsidR="00222877" w:rsidRPr="000B2E4F" w:rsidRDefault="00222877" w:rsidP="00BB4C2C">
            <w:pPr>
              <w:tabs>
                <w:tab w:val="left" w:pos="567"/>
              </w:tabs>
              <w:jc w:val="both"/>
            </w:pPr>
          </w:p>
          <w:p w:rsidR="00222877" w:rsidRPr="000B2E4F" w:rsidRDefault="00222877" w:rsidP="00BB4C2C">
            <w:pPr>
              <w:tabs>
                <w:tab w:val="left" w:pos="567"/>
              </w:tabs>
              <w:jc w:val="both"/>
            </w:pPr>
            <w:r w:rsidRPr="000B2E4F">
              <w:t>Ārvalstu personāla piesaistes gadījumā Pretendents iesniedz apliecinājumu, ka tā piesaistītie ārvalstu speciālisti ir tiesīgi sniegt konkrētos pakalpojumus, kā arī gadījumā, ja ar pretendentu tiks noslēgts iepirkuma līgums, tas ne vēlāk kā 10 (desmit) darbdienu laikā no Līguma noslēgšanas normatīvajos aktos noteiktajā kārtībā iesniegs atzīšanas institūcijai deklarāciju par īslaicīgu profesionālo pakalpojumu sniegšanu Latvijas Republikā reglamentētā profesijā. Pasūtītājam būs jāiesniedz atzīšanas institūcijas izsniegta atļauja par īslaicīgo pakalpojumu sniegšanu (vai arī atteikumu izsniegt atļauju), tiklīdz speciālists to saņems.</w:t>
            </w:r>
          </w:p>
          <w:p w:rsidR="00222877" w:rsidRPr="000B2E4F" w:rsidRDefault="00222877" w:rsidP="00BB4C2C">
            <w:pPr>
              <w:tabs>
                <w:tab w:val="left" w:pos="567"/>
              </w:tabs>
              <w:jc w:val="both"/>
            </w:pPr>
          </w:p>
        </w:tc>
      </w:tr>
    </w:tbl>
    <w:p w:rsidR="00374265" w:rsidRDefault="00374265" w:rsidP="008E30F0">
      <w:pPr>
        <w:spacing w:line="240" w:lineRule="auto"/>
        <w:jc w:val="both"/>
        <w:rPr>
          <w:b/>
          <w:i/>
        </w:rPr>
      </w:pPr>
    </w:p>
    <w:p w:rsidR="00374265" w:rsidRPr="00603CAA" w:rsidRDefault="00603CAA" w:rsidP="00374265">
      <w:pPr>
        <w:rPr>
          <w:b/>
          <w:u w:val="single"/>
        </w:rPr>
      </w:pPr>
      <w:r w:rsidRPr="00603CAA">
        <w:rPr>
          <w:b/>
          <w:u w:val="single"/>
        </w:rPr>
        <w:lastRenderedPageBreak/>
        <w:t>8.</w:t>
      </w:r>
      <w:r w:rsidR="00374265" w:rsidRPr="00603CAA">
        <w:rPr>
          <w:b/>
          <w:u w:val="single"/>
        </w:rPr>
        <w:t>Izteikt 13.11. punktu sekojošā redakcijā:</w:t>
      </w:r>
    </w:p>
    <w:p w:rsidR="00374265" w:rsidRPr="00DF045F" w:rsidRDefault="00374265" w:rsidP="00374265">
      <w:pPr>
        <w:widowControl/>
        <w:tabs>
          <w:tab w:val="left" w:pos="426"/>
          <w:tab w:val="left" w:pos="567"/>
        </w:tabs>
        <w:suppressAutoHyphens/>
        <w:spacing w:after="0"/>
        <w:contextualSpacing/>
        <w:jc w:val="both"/>
        <w:rPr>
          <w:color w:val="000000"/>
          <w:lang w:eastAsia="ar-SA"/>
        </w:rPr>
      </w:pPr>
      <w:r>
        <w:rPr>
          <w:color w:val="000000"/>
          <w:lang w:eastAsia="ar-SA"/>
        </w:rPr>
        <w:t>13.11.</w:t>
      </w:r>
      <w:r w:rsidRPr="00DF045F">
        <w:rPr>
          <w:color w:val="000000"/>
          <w:lang w:eastAsia="ar-SA"/>
        </w:rPr>
        <w:t xml:space="preserve">Pretendents iesniedz </w:t>
      </w:r>
      <w:r w:rsidRPr="00DF045F">
        <w:rPr>
          <w:color w:val="000000"/>
        </w:rPr>
        <w:t xml:space="preserve">Latvijas Republikā vai citā Eiropas Savienības vai Eiropas Ekonomiskās zonas dalībvalstī reģistrētas bankas, kredītiestādes filiāles </w:t>
      </w:r>
      <w:r>
        <w:rPr>
          <w:color w:val="000000"/>
        </w:rPr>
        <w:t xml:space="preserve">vai apdrošināšanas sabiedrības </w:t>
      </w:r>
      <w:r w:rsidRPr="00DF045F">
        <w:rPr>
          <w:color w:val="000000"/>
          <w:lang w:eastAsia="ar-SA"/>
        </w:rPr>
        <w:t>izziņu (apliecinājumu), kas apliecina, ka Pretendenta uzvaras gadījumā tiks izsniegta beznosacījumu kredītiest</w:t>
      </w:r>
      <w:r>
        <w:rPr>
          <w:color w:val="000000"/>
          <w:lang w:eastAsia="ar-SA"/>
        </w:rPr>
        <w:t xml:space="preserve">ādes garantijas </w:t>
      </w:r>
      <w:r w:rsidRPr="00BB4C2C">
        <w:rPr>
          <w:lang w:eastAsia="ar-SA"/>
        </w:rPr>
        <w:t xml:space="preserve">laika garantija  vai apdrošināšanas polise 36  (trīsdesmit sešu) mēnešu periodam 5% (piecu procentu) apmērā no Pretendenta </w:t>
      </w:r>
      <w:r w:rsidRPr="00DF045F">
        <w:rPr>
          <w:color w:val="000000"/>
          <w:lang w:eastAsia="ar-SA"/>
        </w:rPr>
        <w:t xml:space="preserve">piedāvātās kopējās Līgumcenas (bez PVN). </w:t>
      </w:r>
    </w:p>
    <w:p w:rsidR="00374265" w:rsidRDefault="00374265" w:rsidP="008E30F0">
      <w:pPr>
        <w:spacing w:line="240" w:lineRule="auto"/>
        <w:jc w:val="both"/>
        <w:rPr>
          <w:b/>
          <w:i/>
        </w:rPr>
      </w:pPr>
    </w:p>
    <w:p w:rsidR="00FD3346" w:rsidRPr="00603CAA" w:rsidRDefault="00603CAA" w:rsidP="00374265">
      <w:pPr>
        <w:rPr>
          <w:b/>
          <w:u w:val="single"/>
        </w:rPr>
      </w:pPr>
      <w:r w:rsidRPr="00603CAA">
        <w:rPr>
          <w:b/>
          <w:u w:val="single"/>
        </w:rPr>
        <w:t>9.</w:t>
      </w:r>
      <w:r w:rsidR="00FD3346" w:rsidRPr="00603CAA">
        <w:rPr>
          <w:b/>
          <w:u w:val="single"/>
        </w:rPr>
        <w:t>Izteikt 13.12. punktu sekojošā redakcijā:</w:t>
      </w:r>
    </w:p>
    <w:p w:rsidR="00133652" w:rsidRPr="00DF045F" w:rsidRDefault="00FD3346" w:rsidP="00FD3346">
      <w:pPr>
        <w:pStyle w:val="Paragrfs"/>
        <w:tabs>
          <w:tab w:val="left" w:pos="567"/>
        </w:tabs>
        <w:spacing w:line="276" w:lineRule="auto"/>
        <w:ind w:left="0" w:firstLine="0"/>
        <w:rPr>
          <w:rFonts w:ascii="Times New Roman" w:hAnsi="Times New Roman"/>
          <w:color w:val="000000"/>
          <w:sz w:val="24"/>
        </w:rPr>
      </w:pPr>
      <w:r>
        <w:rPr>
          <w:rFonts w:ascii="Times New Roman" w:hAnsi="Times New Roman"/>
          <w:color w:val="000000"/>
          <w:sz w:val="24"/>
        </w:rPr>
        <w:t>13.12.</w:t>
      </w:r>
      <w:r w:rsidR="00133652" w:rsidRPr="00DF045F">
        <w:rPr>
          <w:rFonts w:ascii="Times New Roman" w:hAnsi="Times New Roman"/>
          <w:color w:val="000000"/>
          <w:sz w:val="24"/>
        </w:rPr>
        <w:t xml:space="preserve">Pretendenta apstiprināts Pretendenta </w:t>
      </w:r>
      <w:r w:rsidR="00133652" w:rsidRPr="00DF045F">
        <w:rPr>
          <w:rFonts w:ascii="Times New Roman" w:hAnsi="Times New Roman"/>
          <w:iCs/>
          <w:color w:val="000000"/>
          <w:sz w:val="24"/>
        </w:rPr>
        <w:t xml:space="preserve">iepriekšējos piecos gados veikto līdzvērtīgo būvdarbu </w:t>
      </w:r>
      <w:r w:rsidR="00133652" w:rsidRPr="00DF045F">
        <w:rPr>
          <w:rFonts w:ascii="Times New Roman" w:hAnsi="Times New Roman"/>
          <w:color w:val="000000"/>
          <w:sz w:val="24"/>
        </w:rPr>
        <w:t xml:space="preserve">saraksts atbilstoši Veikto būvdarbu saraksta veidnei </w:t>
      </w:r>
      <w:r w:rsidR="00133652" w:rsidRPr="00D71489">
        <w:rPr>
          <w:rFonts w:ascii="Times New Roman" w:hAnsi="Times New Roman"/>
          <w:color w:val="000000"/>
          <w:sz w:val="24"/>
        </w:rPr>
        <w:t>(Nolikuma 4. pielikums),</w:t>
      </w:r>
      <w:r w:rsidR="00133652" w:rsidRPr="00DF045F">
        <w:rPr>
          <w:rFonts w:ascii="Times New Roman" w:hAnsi="Times New Roman"/>
          <w:color w:val="000000"/>
          <w:sz w:val="24"/>
        </w:rPr>
        <w:t xml:space="preserve"> pasūtītāju atsauksmes par sarakstā norādītajiem objektiem un sarakstā norādīto objektu pieņemšanas ekspluatācijā aktu kopijas vai</w:t>
      </w:r>
      <w:r>
        <w:rPr>
          <w:rFonts w:ascii="Times New Roman" w:hAnsi="Times New Roman"/>
          <w:color w:val="000000"/>
          <w:sz w:val="24"/>
        </w:rPr>
        <w:t xml:space="preserve"> citi alternatīvie dokumenti. Ā</w:t>
      </w:r>
      <w:r w:rsidR="00133652" w:rsidRPr="00DF045F">
        <w:rPr>
          <w:rFonts w:ascii="Times New Roman" w:hAnsi="Times New Roman"/>
          <w:color w:val="000000"/>
          <w:sz w:val="24"/>
        </w:rPr>
        <w:t>rvalstu pretendentu gadījumā</w:t>
      </w:r>
      <w:r>
        <w:rPr>
          <w:rFonts w:ascii="Times New Roman" w:hAnsi="Times New Roman"/>
          <w:color w:val="000000"/>
          <w:sz w:val="24"/>
        </w:rPr>
        <w:t xml:space="preserve"> jāiesniedz</w:t>
      </w:r>
      <w:r w:rsidR="00133652" w:rsidRPr="00DF045F">
        <w:rPr>
          <w:rFonts w:ascii="Times New Roman" w:hAnsi="Times New Roman"/>
          <w:color w:val="000000"/>
          <w:sz w:val="24"/>
        </w:rPr>
        <w:t xml:space="preserve"> līdzvērtīgs dokuments. Atsauksmēs jānorāda pasūtītājs, līguma priekšmets, līguma ietvaros veikto darbu uzskaitījums ar izpildes apjomiem, līguma darbības termiņš. </w:t>
      </w:r>
    </w:p>
    <w:p w:rsidR="008E30F0" w:rsidRDefault="008E30F0" w:rsidP="008E30F0">
      <w:pPr>
        <w:spacing w:line="240" w:lineRule="auto"/>
        <w:jc w:val="both"/>
        <w:rPr>
          <w:b/>
          <w:i/>
        </w:rPr>
      </w:pPr>
    </w:p>
    <w:p w:rsidR="008E30F0" w:rsidRPr="00603CAA" w:rsidRDefault="00603CAA" w:rsidP="008E30F0">
      <w:pPr>
        <w:rPr>
          <w:b/>
          <w:u w:val="single"/>
        </w:rPr>
      </w:pPr>
      <w:r w:rsidRPr="00603CAA">
        <w:rPr>
          <w:b/>
          <w:u w:val="single"/>
        </w:rPr>
        <w:t>10.</w:t>
      </w:r>
      <w:r w:rsidR="008E30F0" w:rsidRPr="00603CAA">
        <w:rPr>
          <w:b/>
          <w:u w:val="single"/>
        </w:rPr>
        <w:t>Izteikt 13.15. punktu sekojošā redakcijā:</w:t>
      </w:r>
    </w:p>
    <w:p w:rsidR="008E30F0" w:rsidRPr="00AC424C" w:rsidRDefault="008E30F0" w:rsidP="008E30F0">
      <w:pPr>
        <w:shd w:val="clear" w:color="auto" w:fill="FFFFFF"/>
        <w:spacing w:after="0" w:line="240" w:lineRule="auto"/>
        <w:rPr>
          <w:rFonts w:eastAsia="Times New Roman"/>
          <w:bCs/>
          <w:color w:val="222222"/>
          <w:sz w:val="24"/>
          <w:szCs w:val="24"/>
          <w:lang w:eastAsia="lv-LV"/>
        </w:rPr>
      </w:pPr>
      <w:r>
        <w:rPr>
          <w:rFonts w:eastAsia="Times New Roman"/>
          <w:bCs/>
          <w:color w:val="222222"/>
          <w:sz w:val="24"/>
          <w:szCs w:val="24"/>
          <w:lang w:eastAsia="lv-LV"/>
        </w:rPr>
        <w:t>13.15.</w:t>
      </w:r>
      <w:r w:rsidRPr="00AC424C">
        <w:rPr>
          <w:rFonts w:eastAsia="Times New Roman"/>
          <w:bCs/>
          <w:color w:val="222222"/>
          <w:sz w:val="24"/>
          <w:szCs w:val="24"/>
          <w:lang w:eastAsia="lv-LV"/>
        </w:rPr>
        <w:t>Pretendenta piedāvā</w:t>
      </w:r>
      <w:r w:rsidR="00222877">
        <w:rPr>
          <w:rFonts w:eastAsia="Times New Roman"/>
          <w:bCs/>
          <w:color w:val="222222"/>
          <w:sz w:val="24"/>
          <w:szCs w:val="24"/>
          <w:lang w:eastAsia="lv-LV"/>
        </w:rPr>
        <w:t xml:space="preserve">tā atbildīgā būvdarbu vadītāja  </w:t>
      </w:r>
      <w:r w:rsidRPr="00AC424C">
        <w:rPr>
          <w:rFonts w:eastAsia="Times New Roman"/>
          <w:bCs/>
          <w:color w:val="222222"/>
          <w:sz w:val="24"/>
          <w:szCs w:val="24"/>
          <w:lang w:eastAsia="lv-LV"/>
        </w:rPr>
        <w:t>un pieejamības apliecinājumi atbilstoši CV veidnei ( Nolikuma 6. pielikums).</w:t>
      </w:r>
    </w:p>
    <w:p w:rsidR="00950BE7" w:rsidRDefault="00950BE7" w:rsidP="00374265"/>
    <w:p w:rsidR="00950BE7" w:rsidRPr="00603CAA" w:rsidRDefault="00603CAA" w:rsidP="00603CAA">
      <w:pPr>
        <w:rPr>
          <w:b/>
          <w:u w:val="single"/>
        </w:rPr>
      </w:pPr>
      <w:r w:rsidRPr="00603CAA">
        <w:rPr>
          <w:b/>
          <w:u w:val="single"/>
        </w:rPr>
        <w:t>11.</w:t>
      </w:r>
      <w:r w:rsidR="00950BE7" w:rsidRPr="00603CAA">
        <w:rPr>
          <w:b/>
          <w:u w:val="single"/>
        </w:rPr>
        <w:t>Izteikt 15.3. punktu sekojošā redakcijā:</w:t>
      </w:r>
    </w:p>
    <w:p w:rsidR="00950BE7" w:rsidRPr="00950BE7" w:rsidRDefault="00950BE7" w:rsidP="00950BE7">
      <w:pPr>
        <w:pStyle w:val="1Lgumam"/>
        <w:numPr>
          <w:ilvl w:val="0"/>
          <w:numId w:val="0"/>
        </w:numPr>
        <w:jc w:val="both"/>
        <w:rPr>
          <w:lang w:val="lv-LV"/>
        </w:rPr>
      </w:pPr>
      <w:r>
        <w:rPr>
          <w:b w:val="0"/>
          <w:lang w:val="lv-LV" w:eastAsia="lv-LV"/>
        </w:rPr>
        <w:t>15.3. Iepirkumu komisija, l</w:t>
      </w:r>
      <w:r w:rsidRPr="00C96433">
        <w:rPr>
          <w:b w:val="0"/>
          <w:lang w:val="lv-LV" w:eastAsia="lv-LV"/>
        </w:rPr>
        <w:t>ai pārbaudītu, vai pretendents, kuram būtu piešķiramas līguma slēgšanas tiesības, nav izslēdzams no dalības iepirkumā Starptautisko un Latvijas Republikas nacionālo sankciju likuma  11.</w:t>
      </w:r>
      <w:r w:rsidRPr="00F806D0">
        <w:rPr>
          <w:b w:val="0"/>
          <w:vertAlign w:val="superscript"/>
          <w:lang w:val="lv-LV" w:eastAsia="lv-LV"/>
        </w:rPr>
        <w:t>1</w:t>
      </w:r>
      <w:r w:rsidRPr="00C96433">
        <w:rPr>
          <w:b w:val="0"/>
          <w:lang w:val="lv-LV" w:eastAsia="lv-LV"/>
        </w:rPr>
        <w:t xml:space="preserve"> panta pirmajā daļā minēto apstākļu dēļ, Komisija rīkojas atbilstoši Starptautisko un Latvijas Republikas nacionālo sankciju likuma 11.</w:t>
      </w:r>
      <w:r w:rsidRPr="00C96433">
        <w:rPr>
          <w:b w:val="0"/>
          <w:vertAlign w:val="superscript"/>
          <w:lang w:val="lv-LV" w:eastAsia="lv-LV"/>
        </w:rPr>
        <w:t>1</w:t>
      </w:r>
      <w:r w:rsidRPr="00C96433">
        <w:rPr>
          <w:b w:val="0"/>
          <w:lang w:val="lv-LV" w:eastAsia="lv-LV"/>
        </w:rPr>
        <w:t xml:space="preserve"> pantam. Ja a</w:t>
      </w:r>
      <w:r>
        <w:rPr>
          <w:b w:val="0"/>
          <w:lang w:val="lv-LV" w:eastAsia="lv-LV"/>
        </w:rPr>
        <w:t xml:space="preserve">ttiecībā uz minēto </w:t>
      </w:r>
      <w:r w:rsidRPr="00C96433">
        <w:rPr>
          <w:b w:val="0"/>
          <w:lang w:val="lv-LV" w:eastAsia="lv-LV"/>
        </w:rPr>
        <w:t xml:space="preserve">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w:t>
      </w:r>
      <w:r w:rsidRPr="00950BE7">
        <w:rPr>
          <w:b w:val="0"/>
          <w:lang w:val="lv-LV" w:eastAsia="lv-LV"/>
        </w:rPr>
        <w:t>iepirkumā.</w:t>
      </w:r>
    </w:p>
    <w:p w:rsidR="00503B89" w:rsidRDefault="00503B89" w:rsidP="00503B89">
      <w:pPr>
        <w:spacing w:line="240" w:lineRule="auto"/>
        <w:jc w:val="both"/>
      </w:pPr>
    </w:p>
    <w:p w:rsidR="00503B89" w:rsidRPr="00603CAA" w:rsidRDefault="00603CAA" w:rsidP="008E30F0">
      <w:pPr>
        <w:rPr>
          <w:b/>
          <w:u w:val="single"/>
        </w:rPr>
      </w:pPr>
      <w:r w:rsidRPr="00603CAA">
        <w:rPr>
          <w:b/>
          <w:u w:val="single"/>
        </w:rPr>
        <w:t>12.</w:t>
      </w:r>
      <w:r w:rsidR="00FB1800" w:rsidRPr="00603CAA">
        <w:rPr>
          <w:b/>
          <w:u w:val="single"/>
        </w:rPr>
        <w:t xml:space="preserve">Apstiprināt </w:t>
      </w:r>
      <w:r w:rsidR="00503B89" w:rsidRPr="00603CAA">
        <w:rPr>
          <w:b/>
          <w:u w:val="single"/>
        </w:rPr>
        <w:t xml:space="preserve">1.pielikumu </w:t>
      </w:r>
      <w:r>
        <w:rPr>
          <w:b/>
          <w:u w:val="single"/>
        </w:rPr>
        <w:t>“</w:t>
      </w:r>
      <w:r w:rsidRPr="00603CAA">
        <w:rPr>
          <w:b/>
          <w:u w:val="single"/>
        </w:rPr>
        <w:t xml:space="preserve">Pieteikums dalībai iepirkuma procedūrā” </w:t>
      </w:r>
      <w:r w:rsidR="00503B89" w:rsidRPr="00603CAA">
        <w:rPr>
          <w:b/>
          <w:u w:val="single"/>
        </w:rPr>
        <w:t>sekojošā redakcijā:</w:t>
      </w:r>
    </w:p>
    <w:p w:rsidR="00503B89" w:rsidRPr="00603CAA" w:rsidRDefault="00603CAA" w:rsidP="00603CAA">
      <w:pPr>
        <w:ind w:left="1800"/>
        <w:jc w:val="right"/>
        <w:rPr>
          <w:b/>
          <w:color w:val="000000"/>
          <w:lang w:eastAsia="lv-LV"/>
        </w:rPr>
      </w:pPr>
      <w:r>
        <w:rPr>
          <w:b/>
          <w:color w:val="000000"/>
          <w:lang w:eastAsia="lv-LV"/>
        </w:rPr>
        <w:t>1.pielikums</w:t>
      </w:r>
    </w:p>
    <w:p w:rsidR="00503B89" w:rsidRPr="00DF045F" w:rsidRDefault="00503B89" w:rsidP="00503B89">
      <w:pPr>
        <w:jc w:val="right"/>
        <w:rPr>
          <w:color w:val="000000"/>
          <w:lang w:eastAsia="lv-LV"/>
        </w:rPr>
      </w:pPr>
      <w:r w:rsidRPr="00DF045F">
        <w:rPr>
          <w:color w:val="000000"/>
          <w:lang w:eastAsia="lv-LV"/>
        </w:rPr>
        <w:t>SIA „</w:t>
      </w:r>
      <w:r>
        <w:rPr>
          <w:color w:val="000000"/>
          <w:lang w:eastAsia="lv-LV"/>
        </w:rPr>
        <w:t>Kārsavas namsaimnieks</w:t>
      </w:r>
      <w:r w:rsidRPr="00DF045F">
        <w:rPr>
          <w:color w:val="000000"/>
          <w:lang w:eastAsia="lv-LV"/>
        </w:rPr>
        <w:t>”</w:t>
      </w:r>
    </w:p>
    <w:p w:rsidR="00503B89" w:rsidRPr="00DF045F" w:rsidRDefault="00503B89" w:rsidP="00503B89">
      <w:pPr>
        <w:jc w:val="right"/>
        <w:rPr>
          <w:color w:val="000000"/>
          <w:lang w:eastAsia="lv-LV"/>
        </w:rPr>
      </w:pPr>
      <w:r w:rsidRPr="00DF045F">
        <w:rPr>
          <w:color w:val="000000"/>
          <w:lang w:eastAsia="lv-LV"/>
        </w:rPr>
        <w:t>reģ. Nr.:</w:t>
      </w:r>
      <w:r w:rsidRPr="00DF045F">
        <w:rPr>
          <w:color w:val="000000"/>
        </w:rPr>
        <w:t xml:space="preserve"> </w:t>
      </w:r>
      <w:r w:rsidRPr="008544CD">
        <w:t>568030020941</w:t>
      </w:r>
      <w:r w:rsidRPr="00DF045F">
        <w:rPr>
          <w:color w:val="000000"/>
          <w:lang w:eastAsia="lv-LV"/>
        </w:rPr>
        <w:t xml:space="preserve"> </w:t>
      </w:r>
    </w:p>
    <w:p w:rsidR="00503B89" w:rsidRDefault="00503B89" w:rsidP="00503B89">
      <w:pPr>
        <w:jc w:val="right"/>
      </w:pPr>
      <w:r w:rsidRPr="00DF045F">
        <w:rPr>
          <w:color w:val="000000"/>
          <w:lang w:eastAsia="lv-LV"/>
        </w:rPr>
        <w:t xml:space="preserve">Adrese: </w:t>
      </w:r>
      <w:r w:rsidRPr="008544CD">
        <w:t xml:space="preserve">Vienības ielā 53, Kārsava, </w:t>
      </w:r>
    </w:p>
    <w:p w:rsidR="00503B89" w:rsidRPr="00DF045F" w:rsidRDefault="00503B89" w:rsidP="00603CAA">
      <w:pPr>
        <w:jc w:val="right"/>
        <w:rPr>
          <w:b/>
          <w:color w:val="000000"/>
          <w:lang w:eastAsia="lv-LV"/>
        </w:rPr>
      </w:pPr>
      <w:r w:rsidRPr="008544CD">
        <w:t>Kārsavas novads, LV-5717</w:t>
      </w:r>
    </w:p>
    <w:p w:rsidR="00503B89" w:rsidRPr="00DF045F" w:rsidRDefault="00503B89" w:rsidP="00503B89">
      <w:pPr>
        <w:ind w:left="851"/>
        <w:jc w:val="center"/>
        <w:outlineLvl w:val="0"/>
        <w:rPr>
          <w:b/>
          <w:color w:val="000000"/>
          <w:lang w:eastAsia="lv-LV"/>
        </w:rPr>
      </w:pPr>
      <w:r w:rsidRPr="00DF045F">
        <w:rPr>
          <w:b/>
          <w:color w:val="000000"/>
          <w:lang w:eastAsia="lv-LV"/>
        </w:rPr>
        <w:lastRenderedPageBreak/>
        <w:t>PIETEIKUMS DALĪBAI IEPIRKUMA PROCEDŪRĀ</w:t>
      </w:r>
    </w:p>
    <w:p w:rsidR="00503B89" w:rsidRDefault="00503B89" w:rsidP="00503B89">
      <w:pPr>
        <w:ind w:left="851"/>
        <w:jc w:val="both"/>
        <w:rPr>
          <w:b/>
          <w:color w:val="FF0000"/>
          <w:lang w:eastAsia="lv-LV"/>
        </w:rPr>
      </w:pPr>
    </w:p>
    <w:p w:rsidR="00503B89" w:rsidRPr="00DF045F" w:rsidRDefault="00503B89" w:rsidP="00503B89">
      <w:pPr>
        <w:jc w:val="center"/>
        <w:rPr>
          <w:b/>
          <w:bCs/>
          <w:iCs/>
          <w:color w:val="000000"/>
          <w:lang w:eastAsia="lv-LV"/>
        </w:rPr>
      </w:pPr>
      <w:r w:rsidRPr="00DF045F">
        <w:rPr>
          <w:b/>
          <w:bCs/>
          <w:color w:val="000000"/>
          <w:lang w:eastAsia="lv-LV"/>
        </w:rPr>
        <w:t>“</w:t>
      </w:r>
      <w:r>
        <w:rPr>
          <w:b/>
          <w:bCs/>
          <w:color w:val="000000"/>
          <w:lang w:eastAsia="lv-LV"/>
        </w:rPr>
        <w:t>K</w:t>
      </w:r>
      <w:r w:rsidRPr="00DF045F">
        <w:rPr>
          <w:b/>
          <w:bCs/>
          <w:color w:val="000000"/>
          <w:lang w:eastAsia="lv-LV"/>
        </w:rPr>
        <w:t xml:space="preserve">analizācijas tīklu būvdarbi </w:t>
      </w:r>
      <w:r>
        <w:rPr>
          <w:b/>
          <w:bCs/>
          <w:color w:val="000000"/>
          <w:lang w:eastAsia="lv-LV"/>
        </w:rPr>
        <w:t xml:space="preserve">Kārsavas </w:t>
      </w:r>
      <w:r w:rsidRPr="00DF045F">
        <w:rPr>
          <w:b/>
          <w:bCs/>
          <w:color w:val="000000"/>
          <w:lang w:eastAsia="lv-LV"/>
        </w:rPr>
        <w:t>pilsētā”</w:t>
      </w:r>
      <w:r w:rsidRPr="00DF045F">
        <w:rPr>
          <w:b/>
          <w:color w:val="000000"/>
          <w:lang w:eastAsia="lv-LV"/>
        </w:rPr>
        <w:t xml:space="preserve"> </w:t>
      </w:r>
      <w:r>
        <w:rPr>
          <w:b/>
          <w:bCs/>
          <w:iCs/>
          <w:color w:val="000000"/>
          <w:lang w:eastAsia="lv-LV"/>
        </w:rPr>
        <w:t>id. Nr</w:t>
      </w:r>
      <w:r w:rsidRPr="00F05CAC">
        <w:rPr>
          <w:b/>
          <w:bCs/>
          <w:iCs/>
          <w:color w:val="000000"/>
          <w:lang w:eastAsia="lv-LV"/>
        </w:rPr>
        <w:t>. KN 2019/</w:t>
      </w:r>
      <w:r>
        <w:rPr>
          <w:b/>
          <w:bCs/>
          <w:iCs/>
          <w:color w:val="000000"/>
          <w:lang w:eastAsia="lv-LV"/>
        </w:rPr>
        <w:t>0</w:t>
      </w:r>
      <w:r w:rsidRPr="00F05CAC">
        <w:rPr>
          <w:b/>
          <w:bCs/>
          <w:iCs/>
          <w:color w:val="000000"/>
          <w:lang w:eastAsia="lv-LV"/>
        </w:rPr>
        <w:t>4</w:t>
      </w:r>
    </w:p>
    <w:p w:rsidR="00503B89" w:rsidRPr="00DF045F" w:rsidRDefault="00503B89" w:rsidP="00503B89">
      <w:pPr>
        <w:tabs>
          <w:tab w:val="left" w:pos="720"/>
        </w:tabs>
        <w:rPr>
          <w:b/>
          <w:color w:val="000000"/>
          <w:lang w:eastAsia="lv-LV"/>
        </w:rPr>
      </w:pPr>
    </w:p>
    <w:p w:rsidR="00503B89" w:rsidRPr="00DF045F" w:rsidRDefault="00503B89" w:rsidP="00503B89">
      <w:pPr>
        <w:jc w:val="both"/>
        <w:rPr>
          <w:color w:val="000000"/>
          <w:lang w:eastAsia="lv-LV"/>
        </w:rPr>
      </w:pPr>
      <w:r w:rsidRPr="00DF045F">
        <w:rPr>
          <w:iCs/>
          <w:color w:val="000000"/>
          <w:highlight w:val="lightGray"/>
          <w:lang w:eastAsia="lv-LV"/>
        </w:rPr>
        <w:t>&lt;Vietas nosaukums&gt;</w:t>
      </w:r>
      <w:r w:rsidRPr="00DF045F">
        <w:rPr>
          <w:color w:val="000000"/>
          <w:lang w:eastAsia="lv-LV"/>
        </w:rPr>
        <w:t xml:space="preserve">, </w:t>
      </w:r>
      <w:r w:rsidRPr="00DF045F">
        <w:rPr>
          <w:iCs/>
          <w:color w:val="000000"/>
          <w:highlight w:val="lightGray"/>
          <w:lang w:eastAsia="lv-LV"/>
        </w:rPr>
        <w:t>&lt;gads&gt;</w:t>
      </w:r>
      <w:r w:rsidRPr="00DF045F">
        <w:rPr>
          <w:color w:val="000000"/>
          <w:lang w:eastAsia="lv-LV"/>
        </w:rPr>
        <w:t xml:space="preserve">.gada </w:t>
      </w:r>
      <w:r w:rsidRPr="00DF045F">
        <w:rPr>
          <w:iCs/>
          <w:color w:val="000000"/>
          <w:highlight w:val="lightGray"/>
          <w:lang w:eastAsia="lv-LV"/>
        </w:rPr>
        <w:t>&lt;datums&gt;</w:t>
      </w:r>
      <w:r w:rsidRPr="00DF045F">
        <w:rPr>
          <w:color w:val="000000"/>
          <w:lang w:eastAsia="lv-LV"/>
        </w:rPr>
        <w:t>.</w:t>
      </w:r>
      <w:r w:rsidRPr="00DF045F">
        <w:rPr>
          <w:iCs/>
          <w:color w:val="000000"/>
          <w:highlight w:val="lightGray"/>
          <w:lang w:eastAsia="lv-LV"/>
        </w:rPr>
        <w:t>&lt;mēnesis&gt;</w:t>
      </w:r>
    </w:p>
    <w:p w:rsidR="00503B89" w:rsidRPr="00DF045F" w:rsidRDefault="00503B89" w:rsidP="00503B89">
      <w:pPr>
        <w:jc w:val="both"/>
        <w:rPr>
          <w:b/>
          <w:bCs/>
          <w:color w:val="000000"/>
          <w:lang w:eastAsia="lv-LV"/>
        </w:rPr>
      </w:pPr>
    </w:p>
    <w:p w:rsidR="00503B89" w:rsidRPr="00417477" w:rsidRDefault="00503B89" w:rsidP="00503B89">
      <w:pPr>
        <w:jc w:val="both"/>
      </w:pPr>
      <w:r w:rsidRPr="00DF045F">
        <w:rPr>
          <w:color w:val="000000"/>
          <w:lang w:eastAsia="lv-LV"/>
        </w:rPr>
        <w:t xml:space="preserve">Iepazinušies ar SIA </w:t>
      </w:r>
      <w:r>
        <w:rPr>
          <w:color w:val="000000"/>
          <w:lang w:eastAsia="lv-LV"/>
        </w:rPr>
        <w:t>“Kārsavas namsaimnieks”</w:t>
      </w:r>
      <w:r w:rsidRPr="00DF045F">
        <w:rPr>
          <w:color w:val="000000"/>
          <w:lang w:eastAsia="lv-LV"/>
        </w:rPr>
        <w:t xml:space="preserve"> reģ. Nr.: </w:t>
      </w:r>
      <w:r w:rsidRPr="008544CD">
        <w:t>568030020941</w:t>
      </w:r>
      <w:r w:rsidRPr="00DF045F">
        <w:rPr>
          <w:color w:val="000000"/>
          <w:lang w:eastAsia="lv-LV"/>
        </w:rPr>
        <w:t xml:space="preserve">, adrese: </w:t>
      </w:r>
      <w:r>
        <w:t xml:space="preserve">Vienības ielā 53, </w:t>
      </w:r>
      <w:r w:rsidRPr="008544CD">
        <w:t>Kārsava, Kārsavas novads, LV-5717</w:t>
      </w:r>
      <w:r w:rsidRPr="00DF045F">
        <w:rPr>
          <w:color w:val="000000"/>
          <w:lang w:eastAsia="lv-LV"/>
        </w:rPr>
        <w:t xml:space="preserve"> (turpmāk – Pasūtītājs) organizētā</w:t>
      </w:r>
      <w:r>
        <w:rPr>
          <w:color w:val="000000"/>
          <w:lang w:eastAsia="lv-LV"/>
        </w:rPr>
        <w:t xml:space="preserve">s iepirkuma procudūras </w:t>
      </w:r>
      <w:r w:rsidRPr="00DF045F">
        <w:rPr>
          <w:color w:val="000000"/>
          <w:lang w:eastAsia="lv-LV"/>
        </w:rPr>
        <w:t xml:space="preserve"> </w:t>
      </w:r>
      <w:r w:rsidRPr="00DF045F">
        <w:rPr>
          <w:b/>
          <w:bCs/>
          <w:color w:val="000000"/>
          <w:lang w:eastAsia="lv-LV"/>
        </w:rPr>
        <w:t>“</w:t>
      </w:r>
      <w:r>
        <w:rPr>
          <w:b/>
          <w:bCs/>
          <w:color w:val="000000"/>
          <w:lang w:eastAsia="lv-LV"/>
        </w:rPr>
        <w:t>K</w:t>
      </w:r>
      <w:r w:rsidRPr="00DF045F">
        <w:rPr>
          <w:b/>
          <w:bCs/>
          <w:color w:val="000000"/>
          <w:lang w:eastAsia="lv-LV"/>
        </w:rPr>
        <w:t xml:space="preserve">analizācijas tīklu būvdarbi </w:t>
      </w:r>
      <w:r>
        <w:rPr>
          <w:b/>
          <w:bCs/>
          <w:color w:val="000000"/>
          <w:lang w:eastAsia="lv-LV"/>
        </w:rPr>
        <w:t>Kārsavas</w:t>
      </w:r>
      <w:r w:rsidRPr="00DF045F">
        <w:rPr>
          <w:b/>
          <w:bCs/>
          <w:color w:val="000000"/>
          <w:lang w:eastAsia="lv-LV"/>
        </w:rPr>
        <w:t xml:space="preserve"> pilsētā” </w:t>
      </w:r>
      <w:r w:rsidRPr="00DF045F">
        <w:rPr>
          <w:color w:val="000000"/>
          <w:lang w:eastAsia="lv-LV"/>
        </w:rPr>
        <w:t>(</w:t>
      </w:r>
      <w:r>
        <w:rPr>
          <w:color w:val="000000"/>
          <w:lang w:eastAsia="lv-LV"/>
        </w:rPr>
        <w:t xml:space="preserve">identifikācijas Nr. </w:t>
      </w:r>
      <w:r w:rsidRPr="00F05CAC">
        <w:rPr>
          <w:color w:val="000000"/>
          <w:lang w:eastAsia="lv-LV"/>
        </w:rPr>
        <w:t>KN 2019/</w:t>
      </w:r>
      <w:r>
        <w:rPr>
          <w:color w:val="000000"/>
          <w:lang w:eastAsia="lv-LV"/>
        </w:rPr>
        <w:t>0</w:t>
      </w:r>
      <w:r w:rsidRPr="00F05CAC">
        <w:rPr>
          <w:color w:val="000000"/>
          <w:lang w:eastAsia="lv-LV"/>
        </w:rPr>
        <w:t>4</w:t>
      </w:r>
      <w:r>
        <w:rPr>
          <w:color w:val="000000"/>
          <w:lang w:eastAsia="lv-LV"/>
        </w:rPr>
        <w:t>),  turpmāk – Nolikums</w:t>
      </w:r>
      <w:r w:rsidRPr="00DF045F">
        <w:rPr>
          <w:color w:val="000000"/>
          <w:lang w:eastAsia="lv-LV"/>
        </w:rPr>
        <w:t xml:space="preserve">, pieņemot visas Nolikumā noteiktās prasības, </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958"/>
        <w:gridCol w:w="4789"/>
      </w:tblGrid>
      <w:tr w:rsidR="00503B89" w:rsidTr="00BB4C2C">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r w:rsidRPr="00DF045F">
              <w:rPr>
                <w:color w:val="000000"/>
              </w:rPr>
              <w:t>Pretendenta nosaukums vai vārds, uzvārds (ja Pretendents ir fiziska persona)</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p>
        </w:tc>
      </w:tr>
      <w:tr w:rsidR="00503B89" w:rsidTr="00BB4C2C">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r w:rsidRPr="00DF045F">
              <w:rPr>
                <w:color w:val="000000"/>
              </w:rPr>
              <w:t xml:space="preserve">Vienotais reģistrācijas numurs vai personas kods (ja Pretendents ir fiziska persona) </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p>
        </w:tc>
      </w:tr>
      <w:tr w:rsidR="00503B89" w:rsidTr="00BB4C2C">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r w:rsidRPr="00DF045F">
              <w:rPr>
                <w:color w:val="000000"/>
              </w:rPr>
              <w:t>Juridiskā adrese</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p>
        </w:tc>
      </w:tr>
      <w:tr w:rsidR="00503B89" w:rsidTr="00BB4C2C">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r w:rsidRPr="00DF045F">
              <w:rPr>
                <w:color w:val="000000"/>
              </w:rPr>
              <w:t>Biroja adrese</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p>
        </w:tc>
      </w:tr>
      <w:tr w:rsidR="00503B89" w:rsidTr="00BB4C2C">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Default="00503B89" w:rsidP="00BB4C2C">
            <w:pPr>
              <w:jc w:val="both"/>
            </w:pPr>
            <w:r w:rsidRPr="00DF045F">
              <w:rPr>
                <w:color w:val="000000"/>
              </w:rPr>
              <w:t>E-pasta adrese</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p>
        </w:tc>
      </w:tr>
      <w:tr w:rsidR="00503B89" w:rsidTr="00BB4C2C">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A07C46" w:rsidRDefault="00503B89" w:rsidP="00BB4C2C">
            <w:pPr>
              <w:jc w:val="both"/>
            </w:pPr>
            <w:r w:rsidRPr="00A07C46">
              <w:rPr>
                <w:color w:val="000000"/>
              </w:rPr>
              <w:t>Faksa Nr.</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p>
        </w:tc>
      </w:tr>
      <w:tr w:rsidR="00503B89" w:rsidTr="00BB4C2C">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A07C46" w:rsidRDefault="00503B89" w:rsidP="00BB4C2C">
            <w:pPr>
              <w:jc w:val="both"/>
              <w:rPr>
                <w:color w:val="000000"/>
              </w:rPr>
            </w:pPr>
            <w:r w:rsidRPr="00A07C46">
              <w:t>Norādīt, vai Pretendents ir mazais vai vidējais uzņēmums</w:t>
            </w:r>
            <w:r w:rsidRPr="00A07C46">
              <w:rPr>
                <w:rStyle w:val="FootnoteAnchor"/>
              </w:rPr>
              <w:footnoteReference w:id="1"/>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p>
        </w:tc>
      </w:tr>
      <w:tr w:rsidR="00503B89" w:rsidTr="00BB4C2C">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r w:rsidRPr="00DF045F">
              <w:rPr>
                <w:color w:val="000000"/>
              </w:rPr>
              <w:t>Kontaktpersona (vārds, uzvārds, amats, telefona Nr.)</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p>
        </w:tc>
      </w:tr>
      <w:tr w:rsidR="00503B89" w:rsidTr="00BB4C2C">
        <w:tc>
          <w:tcPr>
            <w:tcW w:w="4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Default="00503B89" w:rsidP="00BB4C2C">
            <w:pPr>
              <w:jc w:val="both"/>
            </w:pPr>
            <w:r>
              <w:t xml:space="preserve">Citas personas (juridisku personu gadījumā: uzņēmumu nosaukumi, </w:t>
            </w:r>
            <w:r>
              <w:rPr>
                <w:b/>
                <w:u w:val="single"/>
              </w:rPr>
              <w:t>uz kuru iespējām kvalifikācijas pierādīšanai balstās Pretendents</w:t>
            </w:r>
            <w:r>
              <w:t xml:space="preserve">, </w:t>
            </w:r>
            <w:r w:rsidRPr="00E95DC4">
              <w:t xml:space="preserve">atbilstoši šī </w:t>
            </w:r>
            <w:r w:rsidRPr="008E2968">
              <w:t xml:space="preserve">Nolikuma </w:t>
            </w:r>
            <w:r w:rsidRPr="008E2968">
              <w:rPr>
                <w:b/>
              </w:rPr>
              <w:t>12.1.</w:t>
            </w:r>
            <w:r w:rsidRPr="00E95DC4">
              <w:rPr>
                <w:b/>
              </w:rPr>
              <w:t xml:space="preserve"> punkta</w:t>
            </w:r>
            <w:r w:rsidRPr="00E95DC4">
              <w:t xml:space="preserve"> prasībām),</w:t>
            </w:r>
            <w:r>
              <w:t xml:space="preserve"> t.sk., par katru juridisku personu norādīt, vai tas ir mazais vai vidējais uzņēmums. Fizisku personu gadījumā: vārds uzvārds, personas kods)</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both"/>
              <w:rPr>
                <w:color w:val="000000"/>
              </w:rPr>
            </w:pPr>
          </w:p>
        </w:tc>
      </w:tr>
    </w:tbl>
    <w:p w:rsidR="00503B89" w:rsidRPr="00DF045F" w:rsidRDefault="00503B89" w:rsidP="00503B89">
      <w:pPr>
        <w:tabs>
          <w:tab w:val="left" w:pos="1134"/>
        </w:tabs>
        <w:ind w:firstLine="567"/>
        <w:jc w:val="both"/>
        <w:rPr>
          <w:color w:val="000000"/>
          <w:lang w:eastAsia="lv-LV"/>
        </w:rPr>
      </w:pPr>
    </w:p>
    <w:p w:rsidR="00503B89" w:rsidRPr="00DF045F" w:rsidRDefault="00503B89" w:rsidP="00503B89">
      <w:pPr>
        <w:tabs>
          <w:tab w:val="left" w:pos="1134"/>
        </w:tabs>
        <w:ind w:firstLine="567"/>
        <w:jc w:val="both"/>
        <w:rPr>
          <w:color w:val="000000"/>
          <w:lang w:eastAsia="lv-LV"/>
        </w:rPr>
      </w:pPr>
      <w:r w:rsidRPr="00DF045F">
        <w:rPr>
          <w:color w:val="000000"/>
          <w:lang w:eastAsia="lv-LV"/>
        </w:rPr>
        <w:t xml:space="preserve">piedāvājam veikt </w:t>
      </w:r>
      <w:r>
        <w:rPr>
          <w:color w:val="000000"/>
          <w:lang w:eastAsia="lv-LV"/>
        </w:rPr>
        <w:t>būvdarbus saskaņā ar Tehnisko specifikāciju, Būvprojektu</w:t>
      </w:r>
      <w:r w:rsidRPr="00DF045F">
        <w:rPr>
          <w:color w:val="000000"/>
          <w:lang w:eastAsia="lv-LV"/>
        </w:rPr>
        <w:t xml:space="preserve"> </w:t>
      </w:r>
      <w:r>
        <w:rPr>
          <w:color w:val="000000"/>
        </w:rPr>
        <w:t>“</w:t>
      </w:r>
      <w:r w:rsidRPr="0035133D">
        <w:rPr>
          <w:color w:val="000000"/>
        </w:rPr>
        <w:t>Ūdensapgā</w:t>
      </w:r>
      <w:r>
        <w:rPr>
          <w:color w:val="000000"/>
        </w:rPr>
        <w:t>d</w:t>
      </w:r>
      <w:r w:rsidRPr="0035133D">
        <w:rPr>
          <w:color w:val="000000"/>
        </w:rPr>
        <w:t>es un kanalizācijas tīkli Malnavas, Teātra, Sporta, Avotu, Lauku un Alejas ielās, Kārsavā, Kārsavas novadā”</w:t>
      </w:r>
      <w:r>
        <w:rPr>
          <w:color w:val="000000"/>
        </w:rPr>
        <w:t xml:space="preserve"> </w:t>
      </w:r>
      <w:r w:rsidRPr="00DF045F">
        <w:rPr>
          <w:color w:val="000000"/>
          <w:lang w:eastAsia="lv-LV"/>
        </w:rPr>
        <w:t xml:space="preserve">(turpmāk – Darbi) un </w:t>
      </w:r>
      <w:r>
        <w:rPr>
          <w:lang w:eastAsia="lv-LV"/>
        </w:rPr>
        <w:t xml:space="preserve">iepirkuma līguma projektu </w:t>
      </w:r>
      <w:r w:rsidRPr="00DF045F">
        <w:rPr>
          <w:color w:val="000000"/>
          <w:lang w:eastAsia="lv-LV"/>
        </w:rPr>
        <w:t xml:space="preserve">par Darbu kopējo </w:t>
      </w:r>
      <w:r w:rsidRPr="00DF045F">
        <w:rPr>
          <w:color w:val="000000"/>
          <w:lang w:eastAsia="lv-LV"/>
        </w:rPr>
        <w:lastRenderedPageBreak/>
        <w:t>Līgumcenu:</w:t>
      </w:r>
    </w:p>
    <w:tbl>
      <w:tblPr>
        <w:tblW w:w="938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891"/>
        <w:gridCol w:w="3000"/>
        <w:gridCol w:w="3494"/>
      </w:tblGrid>
      <w:tr w:rsidR="00503B89" w:rsidTr="00BB4C2C">
        <w:tc>
          <w:tcPr>
            <w:tcW w:w="2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center"/>
              <w:rPr>
                <w:color w:val="000000"/>
              </w:rPr>
            </w:pPr>
            <w:r w:rsidRPr="00DF045F">
              <w:rPr>
                <w:color w:val="000000"/>
              </w:rPr>
              <w:t>EUR bez PVN 21%</w:t>
            </w:r>
          </w:p>
          <w:p w:rsidR="00503B89" w:rsidRPr="00DF045F" w:rsidRDefault="00503B89" w:rsidP="00BB4C2C">
            <w:pPr>
              <w:ind w:left="171" w:firstLine="142"/>
              <w:jc w:val="center"/>
              <w:rPr>
                <w:color w:val="000000"/>
              </w:rPr>
            </w:pPr>
            <w:r w:rsidRPr="00DF045F">
              <w:rPr>
                <w:color w:val="000000"/>
              </w:rPr>
              <w:t>(summa cipariem un vārdiem)</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center"/>
              <w:rPr>
                <w:color w:val="000000"/>
              </w:rPr>
            </w:pPr>
            <w:r w:rsidRPr="00DF045F">
              <w:rPr>
                <w:color w:val="000000"/>
              </w:rPr>
              <w:t>PVN 21 %</w:t>
            </w:r>
          </w:p>
          <w:p w:rsidR="00503B89" w:rsidRPr="00DF045F" w:rsidRDefault="00503B89" w:rsidP="00BB4C2C">
            <w:pPr>
              <w:jc w:val="center"/>
              <w:rPr>
                <w:color w:val="000000"/>
              </w:rPr>
            </w:pPr>
            <w:r w:rsidRPr="00DF045F">
              <w:rPr>
                <w:color w:val="000000"/>
              </w:rPr>
              <w:t>(summa cipariem un vārdiem)</w:t>
            </w: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center"/>
              <w:rPr>
                <w:color w:val="000000"/>
              </w:rPr>
            </w:pPr>
            <w:r w:rsidRPr="00DF045F">
              <w:rPr>
                <w:color w:val="000000"/>
              </w:rPr>
              <w:t>EUR, ieskaitot PVN 21%</w:t>
            </w:r>
          </w:p>
          <w:p w:rsidR="00503B89" w:rsidRPr="00DF045F" w:rsidRDefault="00503B89" w:rsidP="00BB4C2C">
            <w:pPr>
              <w:jc w:val="center"/>
              <w:rPr>
                <w:color w:val="000000"/>
              </w:rPr>
            </w:pPr>
            <w:r w:rsidRPr="00DF045F">
              <w:rPr>
                <w:color w:val="000000"/>
              </w:rPr>
              <w:t>(summa cipariem un vārdiem)</w:t>
            </w:r>
          </w:p>
        </w:tc>
      </w:tr>
      <w:tr w:rsidR="00503B89" w:rsidTr="00BB4C2C">
        <w:trPr>
          <w:trHeight w:val="543"/>
        </w:trPr>
        <w:tc>
          <w:tcPr>
            <w:tcW w:w="28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center"/>
              <w:rPr>
                <w:i/>
                <w:color w:val="000000"/>
              </w:rPr>
            </w:pPr>
            <w:r w:rsidRPr="00DF045F">
              <w:rPr>
                <w:i/>
                <w:color w:val="000000"/>
                <w:highlight w:val="lightGray"/>
              </w:rPr>
              <w:t>&lt;Norāda</w:t>
            </w:r>
            <w:r>
              <w:rPr>
                <w:i/>
                <w:color w:val="000000"/>
                <w:highlight w:val="lightGray"/>
              </w:rPr>
              <w:t xml:space="preserve"> no Finanšu piedāvājuma </w:t>
            </w:r>
            <w:r w:rsidRPr="00DF045F">
              <w:rPr>
                <w:i/>
                <w:color w:val="000000"/>
                <w:highlight w:val="lightGray"/>
              </w:rPr>
              <w:t>&gt;</w:t>
            </w:r>
          </w:p>
        </w:tc>
        <w:tc>
          <w:tcPr>
            <w:tcW w:w="30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rPr>
                <w:b/>
                <w:color w:val="000000"/>
                <w:lang w:eastAsia="lv-LV"/>
              </w:rPr>
            </w:pPr>
            <w:r w:rsidRPr="00DF045F">
              <w:rPr>
                <w:i/>
                <w:color w:val="000000"/>
                <w:highlight w:val="lightGray"/>
              </w:rPr>
              <w:t>&lt;Norād</w:t>
            </w:r>
            <w:r>
              <w:rPr>
                <w:i/>
                <w:color w:val="000000"/>
                <w:highlight w:val="lightGray"/>
              </w:rPr>
              <w:t xml:space="preserve">a no Finanšu piedāvājuma </w:t>
            </w:r>
            <w:r w:rsidRPr="00DF045F">
              <w:rPr>
                <w:i/>
                <w:color w:val="000000"/>
                <w:highlight w:val="lightGray"/>
              </w:rPr>
              <w:t>&gt;</w:t>
            </w:r>
          </w:p>
        </w:tc>
        <w:tc>
          <w:tcPr>
            <w:tcW w:w="3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3B89" w:rsidRPr="00DF045F" w:rsidRDefault="00503B89" w:rsidP="00BB4C2C">
            <w:pPr>
              <w:jc w:val="center"/>
              <w:rPr>
                <w:i/>
                <w:color w:val="000000"/>
              </w:rPr>
            </w:pPr>
            <w:r w:rsidRPr="00DF045F">
              <w:rPr>
                <w:i/>
                <w:color w:val="000000"/>
                <w:highlight w:val="lightGray"/>
              </w:rPr>
              <w:t>&lt; Norāda</w:t>
            </w:r>
            <w:r>
              <w:rPr>
                <w:i/>
                <w:color w:val="000000"/>
                <w:highlight w:val="lightGray"/>
              </w:rPr>
              <w:t xml:space="preserve"> no Finanšu piedāvājuma </w:t>
            </w:r>
            <w:r w:rsidRPr="00DF045F">
              <w:rPr>
                <w:i/>
                <w:color w:val="000000"/>
                <w:highlight w:val="lightGray"/>
              </w:rPr>
              <w:t>&gt;</w:t>
            </w:r>
          </w:p>
        </w:tc>
      </w:tr>
    </w:tbl>
    <w:p w:rsidR="00503B89" w:rsidRPr="00DF045F" w:rsidRDefault="00503B89" w:rsidP="00503B89">
      <w:pPr>
        <w:suppressAutoHyphens/>
        <w:ind w:firstLine="567"/>
        <w:jc w:val="both"/>
        <w:rPr>
          <w:color w:val="000000"/>
          <w:lang w:eastAsia="lv-LV"/>
        </w:rPr>
      </w:pPr>
      <w:r w:rsidRPr="00DF045F">
        <w:rPr>
          <w:color w:val="000000"/>
          <w:lang w:eastAsia="ar-SA"/>
        </w:rPr>
        <w:t>Ja tiksim atzīti par uzvarētāju</w:t>
      </w:r>
      <w:r>
        <w:rPr>
          <w:color w:val="000000"/>
          <w:lang w:eastAsia="ar-SA"/>
        </w:rPr>
        <w:t>,</w:t>
      </w:r>
      <w:r w:rsidRPr="00DF045F">
        <w:rPr>
          <w:color w:val="000000"/>
          <w:lang w:eastAsia="ar-SA"/>
        </w:rPr>
        <w:t xml:space="preserve"> apņemamies slēgt</w:t>
      </w:r>
      <w:r>
        <w:rPr>
          <w:color w:val="000000"/>
          <w:lang w:eastAsia="ar-SA"/>
        </w:rPr>
        <w:t xml:space="preserve"> iepirkuma līgumu atbilstoši iepirkuma  </w:t>
      </w:r>
      <w:r w:rsidRPr="00DF045F">
        <w:rPr>
          <w:color w:val="000000"/>
          <w:lang w:eastAsia="ar-SA"/>
        </w:rPr>
        <w:t>Nolikumā ietvertajam iepirkuma līguma projektam, Nolikumā noteiktajiem termiņiem un iesniegtajam piedāvājumam.</w:t>
      </w:r>
      <w:r w:rsidRPr="00DF045F">
        <w:rPr>
          <w:color w:val="000000"/>
          <w:lang w:eastAsia="lv-LV"/>
        </w:rPr>
        <w:t xml:space="preserve"> </w:t>
      </w:r>
      <w:r>
        <w:rPr>
          <w:color w:val="000000"/>
          <w:lang w:eastAsia="lv-LV"/>
        </w:rPr>
        <w:t>Iesniedzot piedāvājumu dalībai</w:t>
      </w:r>
      <w:r w:rsidRPr="00DF045F">
        <w:rPr>
          <w:color w:val="000000"/>
          <w:lang w:eastAsia="lv-LV"/>
        </w:rPr>
        <w:t xml:space="preserve"> konkursā, mēs ievērojām visus šajā Nolikumā un normatīvajos aktos paredzētos noteikumus.</w:t>
      </w:r>
    </w:p>
    <w:p w:rsidR="00503B89" w:rsidRPr="00DF045F" w:rsidRDefault="00503B89" w:rsidP="00503B89">
      <w:pPr>
        <w:suppressAutoHyphens/>
        <w:ind w:firstLine="720"/>
        <w:jc w:val="both"/>
        <w:rPr>
          <w:color w:val="000000"/>
          <w:lang w:eastAsia="ar-SA"/>
        </w:rPr>
      </w:pPr>
      <w:r w:rsidRPr="00DF045F">
        <w:rPr>
          <w:color w:val="000000"/>
          <w:lang w:eastAsia="ar-SA"/>
        </w:rPr>
        <w:t>Apliecinām, ka esam iepazinušies ar veicamo Darbu apjomu un izpētījuši apstākļus, kas varētu ietekmēt Darbu izpildi un samaksas noteikšanu par Darba izpildi.</w:t>
      </w:r>
    </w:p>
    <w:p w:rsidR="00503B89" w:rsidRPr="00DF045F" w:rsidRDefault="00503B89" w:rsidP="00503B89">
      <w:pPr>
        <w:suppressAutoHyphens/>
        <w:ind w:firstLine="720"/>
        <w:jc w:val="both"/>
        <w:rPr>
          <w:color w:val="000000"/>
          <w:lang w:eastAsia="ar-SA"/>
        </w:rPr>
      </w:pPr>
      <w:r w:rsidRPr="00DF045F">
        <w:rPr>
          <w:color w:val="000000"/>
          <w:lang w:eastAsia="ar-SA"/>
        </w:rPr>
        <w:t xml:space="preserve">Apņemamies </w:t>
      </w:r>
      <w:r>
        <w:rPr>
          <w:color w:val="000000"/>
          <w:lang w:eastAsia="ar-SA"/>
        </w:rPr>
        <w:t xml:space="preserve">iepirkuma  </w:t>
      </w:r>
      <w:r w:rsidRPr="00DF045F">
        <w:rPr>
          <w:color w:val="000000"/>
          <w:lang w:eastAsia="ar-SA"/>
        </w:rPr>
        <w:t>“</w:t>
      </w:r>
      <w:r>
        <w:rPr>
          <w:color w:val="000000"/>
          <w:lang w:eastAsia="ar-SA"/>
        </w:rPr>
        <w:t>K</w:t>
      </w:r>
      <w:r w:rsidRPr="00DF045F">
        <w:rPr>
          <w:color w:val="000000"/>
          <w:lang w:eastAsia="ar-SA"/>
        </w:rPr>
        <w:t xml:space="preserve">analizācijas tīklu būvdarbi </w:t>
      </w:r>
      <w:r>
        <w:rPr>
          <w:color w:val="000000"/>
          <w:lang w:eastAsia="ar-SA"/>
        </w:rPr>
        <w:t>Kārsavas</w:t>
      </w:r>
      <w:r w:rsidRPr="00DF045F">
        <w:rPr>
          <w:color w:val="000000"/>
          <w:lang w:eastAsia="ar-SA"/>
        </w:rPr>
        <w:t xml:space="preserve"> pilsētā”</w:t>
      </w:r>
      <w:r w:rsidRPr="00DF045F">
        <w:rPr>
          <w:color w:val="000000"/>
        </w:rPr>
        <w:t xml:space="preserve"> </w:t>
      </w:r>
      <w:r w:rsidRPr="00DF045F">
        <w:rPr>
          <w:bCs/>
          <w:iCs/>
          <w:color w:val="000000"/>
          <w:lang w:eastAsia="ar-SA"/>
        </w:rPr>
        <w:t xml:space="preserve">(identifikācijas </w:t>
      </w:r>
      <w:r w:rsidRPr="00F05CAC">
        <w:rPr>
          <w:bCs/>
          <w:iCs/>
          <w:color w:val="000000"/>
          <w:lang w:eastAsia="ar-SA"/>
        </w:rPr>
        <w:t xml:space="preserve">Nr. </w:t>
      </w:r>
      <w:r w:rsidRPr="00F05CAC">
        <w:rPr>
          <w:bCs/>
          <w:color w:val="000000"/>
          <w:lang w:eastAsia="ar-SA"/>
        </w:rPr>
        <w:t>KN 2019/</w:t>
      </w:r>
      <w:r>
        <w:rPr>
          <w:bCs/>
          <w:color w:val="000000"/>
          <w:lang w:eastAsia="ar-SA"/>
        </w:rPr>
        <w:t>0</w:t>
      </w:r>
      <w:r w:rsidRPr="00F05CAC">
        <w:rPr>
          <w:bCs/>
          <w:color w:val="000000"/>
          <w:lang w:eastAsia="ar-SA"/>
        </w:rPr>
        <w:t>4</w:t>
      </w:r>
      <w:r w:rsidRPr="00F05CAC">
        <w:rPr>
          <w:bCs/>
          <w:iCs/>
          <w:color w:val="000000"/>
          <w:lang w:eastAsia="ar-SA"/>
        </w:rPr>
        <w:t>)</w:t>
      </w:r>
      <w:r w:rsidRPr="00DF045F">
        <w:rPr>
          <w:b/>
          <w:bCs/>
          <w:i/>
          <w:iCs/>
          <w:color w:val="000000"/>
          <w:lang w:eastAsia="ar-SA"/>
        </w:rPr>
        <w:t xml:space="preserve"> </w:t>
      </w:r>
      <w:r w:rsidRPr="00DF045F">
        <w:rPr>
          <w:color w:val="000000"/>
          <w:lang w:eastAsia="ar-SA"/>
        </w:rPr>
        <w:t xml:space="preserve">minētos Darbus veikt līdz </w:t>
      </w:r>
      <w:r>
        <w:rPr>
          <w:color w:val="000000"/>
          <w:lang w:eastAsia="ar-SA"/>
        </w:rPr>
        <w:t xml:space="preserve">9 mēnešu laikā no līguma parakstīšanas datuma,  neskaitot tehnoloģiskos pārtraukumus. </w:t>
      </w:r>
      <w:r w:rsidRPr="00DF045F">
        <w:rPr>
          <w:color w:val="000000"/>
        </w:rPr>
        <w:t xml:space="preserve">Darbu izpildes laikā ir ievērtēts laiks, kas nepieciešams Darbu pieņemšanai ekspluatācijā. </w:t>
      </w:r>
    </w:p>
    <w:p w:rsidR="00503B89" w:rsidRPr="00DF045F" w:rsidRDefault="00503B89" w:rsidP="00503B89">
      <w:pPr>
        <w:suppressAutoHyphens/>
        <w:ind w:firstLine="720"/>
        <w:jc w:val="both"/>
        <w:rPr>
          <w:color w:val="000000"/>
          <w:lang w:eastAsia="ar-SA"/>
        </w:rPr>
      </w:pPr>
      <w:r w:rsidRPr="00DF045F">
        <w:rPr>
          <w:color w:val="000000"/>
          <w:lang w:eastAsia="ar-SA"/>
        </w:rPr>
        <w:t>Ar šo mēs uzņemamies pilnu atbildību par iesniegto piedāvājumu, tajā ietverto informāciju, noformējumu, atbilstību iepirkuma Nolikuma prasībām. Visas iesniegtās dokumentu kopijas atbilst oriģinālam, sniegtā informācija un dati ir patiesi.</w:t>
      </w:r>
    </w:p>
    <w:p w:rsidR="00503B89" w:rsidRPr="00DF045F" w:rsidRDefault="00503B89" w:rsidP="00503B89">
      <w:pPr>
        <w:suppressAutoHyphens/>
        <w:ind w:left="360" w:firstLine="207"/>
        <w:jc w:val="both"/>
        <w:rPr>
          <w:color w:val="000000"/>
          <w:lang w:eastAsia="ar-SA"/>
        </w:rPr>
      </w:pPr>
      <w:r w:rsidRPr="00DF045F">
        <w:rPr>
          <w:color w:val="000000"/>
          <w:lang w:eastAsia="ar-SA"/>
        </w:rPr>
        <w:t>Neesam iesnieguši nepatiesu informāciju savas kvalifikācijas novērtēšanai.</w:t>
      </w:r>
    </w:p>
    <w:p w:rsidR="00503B89" w:rsidRPr="00BB4C2C" w:rsidRDefault="00503B89" w:rsidP="00503B89">
      <w:pPr>
        <w:ind w:firstLine="567"/>
        <w:jc w:val="both"/>
        <w:rPr>
          <w:rFonts w:eastAsia="Times New Roman"/>
          <w:spacing w:val="-6"/>
          <w:sz w:val="24"/>
          <w:szCs w:val="20"/>
          <w:lang w:eastAsia="lv-LV"/>
        </w:rPr>
      </w:pPr>
      <w:r w:rsidRPr="00BB4C2C">
        <w:rPr>
          <w:lang w:eastAsia="lv-LV"/>
        </w:rPr>
        <w:t xml:space="preserve">Apliecinām, ka piedāvājums ir sagatavots neatkarīgi no citiem pretendentiem  un </w:t>
      </w:r>
      <w:r w:rsidRPr="00BB4C2C">
        <w:rPr>
          <w:rFonts w:eastAsia="Times New Roman"/>
          <w:spacing w:val="-2"/>
          <w:lang w:eastAsia="lv-LV"/>
        </w:rPr>
        <w:t xml:space="preserve">nav tādu apstākļu, kuri liegtu piedalīties iepirkumā un pildīt </w:t>
      </w:r>
      <w:r w:rsidRPr="00BB4C2C">
        <w:rPr>
          <w:rFonts w:eastAsia="Times New Roman"/>
          <w:spacing w:val="-6"/>
          <w:lang w:eastAsia="lv-LV"/>
        </w:rPr>
        <w:t>iepirkuma nolikumā norādītās prasības</w:t>
      </w:r>
      <w:r w:rsidRPr="00BB4C2C">
        <w:rPr>
          <w:rFonts w:eastAsia="Times New Roman"/>
          <w:spacing w:val="-6"/>
          <w:sz w:val="24"/>
          <w:szCs w:val="20"/>
          <w:lang w:eastAsia="lv-LV"/>
        </w:rPr>
        <w:t>.</w:t>
      </w:r>
    </w:p>
    <w:p w:rsidR="00503B89" w:rsidRDefault="00503B89" w:rsidP="00503B89">
      <w:pPr>
        <w:suppressAutoHyphens/>
        <w:ind w:firstLine="567"/>
        <w:jc w:val="both"/>
        <w:rPr>
          <w:lang w:eastAsia="ar-SA"/>
        </w:rPr>
      </w:pPr>
      <w:r>
        <w:rPr>
          <w:lang w:eastAsia="ar-SA"/>
        </w:rPr>
        <w:t>Atļaujam Pasūtītājam iepirkuma procedūras ietvaros un tā rezultātā noslēgtā līguma administrēšanai, apstrādāt savā piedāvājumā norādīto fizisko personu datus saskaņā ar Fizisko personu datu aizsardzības likumu.</w:t>
      </w:r>
    </w:p>
    <w:p w:rsidR="00503B89" w:rsidRPr="00DF045F" w:rsidRDefault="00503B89" w:rsidP="00503B89">
      <w:pPr>
        <w:suppressAutoHyphens/>
        <w:ind w:firstLine="567"/>
        <w:jc w:val="both"/>
        <w:rPr>
          <w:color w:val="000000"/>
          <w:lang w:eastAsia="ar-SA"/>
        </w:rPr>
      </w:pPr>
      <w:r w:rsidRPr="00DF045F">
        <w:rPr>
          <w:color w:val="000000"/>
          <w:lang w:eastAsia="ar-SA"/>
        </w:rPr>
        <w:t>Informācija, kas pēc Pretendenta domām ir uzskatāma par ierobežotas pieejamības informāciju, atrodas Pretendenta piedāvājuma _________________________ lpp. un komercnoslēpumu saturoša informācija atrodas Pretendenta piedāvājuma ___________________lpp.</w:t>
      </w:r>
    </w:p>
    <w:p w:rsidR="00503B89" w:rsidRPr="00DF045F" w:rsidRDefault="00503B89" w:rsidP="00503B89">
      <w:pPr>
        <w:suppressAutoHyphens/>
        <w:jc w:val="both"/>
        <w:rPr>
          <w:color w:val="000000"/>
          <w:lang w:eastAsia="ar-SA"/>
        </w:rPr>
      </w:pPr>
    </w:p>
    <w:p w:rsidR="00503B89" w:rsidRPr="00DF045F" w:rsidRDefault="00503B89" w:rsidP="00503B89">
      <w:pPr>
        <w:suppressAutoHyphens/>
        <w:rPr>
          <w:color w:val="000000"/>
          <w:lang w:eastAsia="ar-SA"/>
        </w:rPr>
      </w:pPr>
      <w:r w:rsidRPr="00DF045F">
        <w:rPr>
          <w:color w:val="000000"/>
          <w:lang w:eastAsia="ar-SA"/>
        </w:rPr>
        <w:t>Pretendenta pārstāvis</w:t>
      </w:r>
      <w:r w:rsidRPr="00DF045F">
        <w:rPr>
          <w:rStyle w:val="FootnoteAnchor"/>
          <w:color w:val="000000"/>
          <w:lang w:eastAsia="ar-SA"/>
        </w:rPr>
        <w:footnoteReference w:id="2"/>
      </w:r>
      <w:r w:rsidRPr="00DF045F">
        <w:rPr>
          <w:color w:val="000000"/>
          <w:lang w:eastAsia="ar-SA"/>
        </w:rPr>
        <w:t>___________________________________________________________</w:t>
      </w:r>
    </w:p>
    <w:p w:rsidR="00503B89" w:rsidRPr="00DF045F" w:rsidRDefault="00503B89" w:rsidP="00503B89">
      <w:pPr>
        <w:suppressAutoHyphens/>
        <w:jc w:val="both"/>
        <w:rPr>
          <w:i/>
          <w:color w:val="000000"/>
          <w:lang w:eastAsia="ar-SA"/>
        </w:rPr>
      </w:pPr>
      <w:r w:rsidRPr="00DF045F">
        <w:rPr>
          <w:color w:val="000000"/>
          <w:lang w:eastAsia="ar-SA"/>
        </w:rPr>
        <w:t xml:space="preserve">                                                                                 </w:t>
      </w:r>
      <w:r w:rsidRPr="00DF045F">
        <w:rPr>
          <w:i/>
          <w:color w:val="000000"/>
          <w:lang w:eastAsia="ar-SA"/>
        </w:rPr>
        <w:t xml:space="preserve">amats, vārds uzvārds, paraksts </w:t>
      </w:r>
    </w:p>
    <w:p w:rsidR="00A854CA" w:rsidRPr="00603CAA" w:rsidRDefault="00503B89" w:rsidP="00603CAA">
      <w:pPr>
        <w:rPr>
          <w:color w:val="FF0000"/>
          <w:lang w:eastAsia="lv-LV"/>
        </w:rPr>
      </w:pPr>
      <w:r w:rsidRPr="00DF045F">
        <w:rPr>
          <w:color w:val="000000"/>
          <w:lang w:eastAsia="ar-SA"/>
        </w:rPr>
        <w:t xml:space="preserve">Datums </w:t>
      </w:r>
      <w:r w:rsidRPr="00DF045F">
        <w:rPr>
          <w:i/>
          <w:color w:val="000000"/>
          <w:lang w:eastAsia="ar-SA"/>
        </w:rPr>
        <w:t xml:space="preserve">  __________________________________</w:t>
      </w:r>
      <w:r>
        <w:br w:type="page"/>
      </w:r>
    </w:p>
    <w:p w:rsidR="00A854CA" w:rsidRPr="00603CAA" w:rsidRDefault="00603CAA" w:rsidP="00603CAA">
      <w:pPr>
        <w:rPr>
          <w:b/>
          <w:u w:val="single"/>
        </w:rPr>
      </w:pPr>
      <w:r w:rsidRPr="00603CAA">
        <w:rPr>
          <w:b/>
          <w:u w:val="single"/>
        </w:rPr>
        <w:lastRenderedPageBreak/>
        <w:t>13.</w:t>
      </w:r>
      <w:r w:rsidR="00A854CA" w:rsidRPr="00603CAA">
        <w:rPr>
          <w:b/>
          <w:u w:val="single"/>
        </w:rPr>
        <w:t>Apstiprināt 3.pielikumu</w:t>
      </w:r>
      <w:r w:rsidRPr="00603CAA">
        <w:rPr>
          <w:b/>
          <w:u w:val="single"/>
        </w:rPr>
        <w:t xml:space="preserve"> Tehniskā specifikācija”</w:t>
      </w:r>
      <w:r w:rsidR="00A854CA" w:rsidRPr="00603CAA">
        <w:rPr>
          <w:b/>
          <w:u w:val="single"/>
        </w:rPr>
        <w:t xml:space="preserve"> sekojošā redakcijā:</w:t>
      </w:r>
    </w:p>
    <w:p w:rsidR="00503B89" w:rsidRDefault="00503B89" w:rsidP="00503B89">
      <w:pPr>
        <w:tabs>
          <w:tab w:val="left" w:pos="8364"/>
          <w:tab w:val="left" w:pos="8505"/>
        </w:tabs>
        <w:suppressAutoHyphens/>
        <w:snapToGrid w:val="0"/>
        <w:jc w:val="right"/>
        <w:rPr>
          <w:b/>
        </w:rPr>
      </w:pPr>
      <w:r>
        <w:rPr>
          <w:b/>
        </w:rPr>
        <w:t>3. pielikums</w:t>
      </w:r>
    </w:p>
    <w:p w:rsidR="00503B89" w:rsidRDefault="00503B89" w:rsidP="00503B89">
      <w:pPr>
        <w:suppressAutoHyphens/>
        <w:snapToGrid w:val="0"/>
        <w:jc w:val="right"/>
        <w:rPr>
          <w:b/>
        </w:rPr>
      </w:pPr>
      <w:r>
        <w:rPr>
          <w:b/>
        </w:rPr>
        <w:t>Tehniskā specifikācija</w:t>
      </w:r>
    </w:p>
    <w:p w:rsidR="00503B89" w:rsidRPr="00DF045F" w:rsidRDefault="00503B89" w:rsidP="00503B89">
      <w:pPr>
        <w:rPr>
          <w:b/>
          <w:color w:val="000000"/>
          <w:lang w:eastAsia="lv-LV"/>
        </w:rPr>
      </w:pPr>
    </w:p>
    <w:p w:rsidR="00503B89" w:rsidRPr="00603CAA" w:rsidRDefault="00503B89" w:rsidP="00603CAA">
      <w:pPr>
        <w:jc w:val="center"/>
        <w:rPr>
          <w:b/>
          <w:color w:val="000000"/>
          <w:sz w:val="32"/>
          <w:szCs w:val="32"/>
          <w:lang w:eastAsia="lv-LV"/>
        </w:rPr>
      </w:pPr>
      <w:r>
        <w:rPr>
          <w:b/>
          <w:color w:val="000000"/>
          <w:sz w:val="32"/>
          <w:szCs w:val="32"/>
          <w:lang w:eastAsia="lv-LV"/>
        </w:rPr>
        <w:t>Tehniskā specifikācija</w:t>
      </w:r>
    </w:p>
    <w:p w:rsidR="00503B89" w:rsidRPr="007A44F6" w:rsidRDefault="00503B89" w:rsidP="00503B89">
      <w:pPr>
        <w:spacing w:line="360" w:lineRule="auto"/>
        <w:jc w:val="center"/>
        <w:rPr>
          <w:b/>
          <w:lang w:eastAsia="lv-LV"/>
        </w:rPr>
      </w:pPr>
      <w:r w:rsidRPr="007A44F6">
        <w:rPr>
          <w:b/>
          <w:lang w:eastAsia="lv-LV"/>
        </w:rPr>
        <w:t>I nodaļa</w:t>
      </w:r>
    </w:p>
    <w:p w:rsidR="00503B89" w:rsidRPr="007A44F6" w:rsidRDefault="00503B89" w:rsidP="00503B89">
      <w:pPr>
        <w:spacing w:line="360" w:lineRule="auto"/>
        <w:jc w:val="center"/>
        <w:rPr>
          <w:b/>
          <w:lang w:eastAsia="lv-LV"/>
        </w:rPr>
      </w:pPr>
      <w:r w:rsidRPr="007A44F6">
        <w:rPr>
          <w:b/>
          <w:lang w:eastAsia="lv-LV"/>
        </w:rPr>
        <w:t xml:space="preserve">Vispārīga informācija </w:t>
      </w:r>
    </w:p>
    <w:p w:rsidR="00503B89" w:rsidRPr="00F05CAC" w:rsidRDefault="00503B89" w:rsidP="00503B89">
      <w:pPr>
        <w:pStyle w:val="Heading2"/>
        <w:keepLines w:val="0"/>
        <w:numPr>
          <w:ilvl w:val="0"/>
          <w:numId w:val="5"/>
        </w:numPr>
        <w:tabs>
          <w:tab w:val="left" w:pos="284"/>
        </w:tabs>
        <w:spacing w:before="0" w:line="276" w:lineRule="auto"/>
        <w:ind w:left="142" w:hanging="142"/>
        <w:jc w:val="both"/>
        <w:rPr>
          <w:rFonts w:ascii="Times New Roman" w:hAnsi="Times New Roman"/>
          <w:color w:val="auto"/>
          <w:sz w:val="24"/>
          <w:szCs w:val="24"/>
        </w:rPr>
      </w:pPr>
      <w:r w:rsidRPr="00F05CAC">
        <w:rPr>
          <w:rFonts w:ascii="Times New Roman" w:hAnsi="Times New Roman"/>
          <w:color w:val="auto"/>
          <w:sz w:val="24"/>
          <w:szCs w:val="24"/>
        </w:rPr>
        <w:t xml:space="preserve">Iepirkuma mērķis </w:t>
      </w:r>
    </w:p>
    <w:p w:rsidR="00503B89" w:rsidRPr="007A44F6" w:rsidRDefault="00503B89" w:rsidP="00503B89">
      <w:pPr>
        <w:jc w:val="both"/>
      </w:pPr>
      <w:r w:rsidRPr="007A44F6">
        <w:t>Noteikt saimnieciski visizdevīgāko</w:t>
      </w:r>
      <w:r>
        <w:t xml:space="preserve">, ņemot vērā cenu, </w:t>
      </w:r>
      <w:r w:rsidRPr="007A44F6">
        <w:t xml:space="preserve"> piedāvājumu kanalizācijas tīklu būvdarbiem Kārsavas pilsētas ielās. </w:t>
      </w:r>
    </w:p>
    <w:p w:rsidR="00503B89" w:rsidRPr="00B24094" w:rsidRDefault="00503B89" w:rsidP="00503B89">
      <w:pPr>
        <w:tabs>
          <w:tab w:val="left" w:pos="0"/>
          <w:tab w:val="left" w:pos="426"/>
        </w:tabs>
        <w:spacing w:before="120" w:after="120"/>
        <w:jc w:val="both"/>
        <w:rPr>
          <w:lang w:eastAsia="lv-LV"/>
        </w:rPr>
      </w:pPr>
      <w:r w:rsidRPr="00B24094">
        <w:rPr>
          <w:iCs/>
          <w:lang w:eastAsia="lv-LV"/>
        </w:rPr>
        <w:t>2.</w:t>
      </w:r>
      <w:r w:rsidRPr="00F05CAC">
        <w:rPr>
          <w:b/>
          <w:iCs/>
          <w:lang w:eastAsia="lv-LV"/>
        </w:rPr>
        <w:t>Iepirkuma līguma izpildes termiņš</w:t>
      </w:r>
      <w:r w:rsidRPr="00B24094">
        <w:rPr>
          <w:lang w:eastAsia="lv-LV"/>
        </w:rPr>
        <w:t xml:space="preserve">: </w:t>
      </w:r>
    </w:p>
    <w:p w:rsidR="00503B89" w:rsidRPr="00B24094" w:rsidRDefault="00503B89" w:rsidP="00503B89">
      <w:pPr>
        <w:tabs>
          <w:tab w:val="left" w:pos="0"/>
          <w:tab w:val="left" w:pos="426"/>
        </w:tabs>
        <w:spacing w:before="120" w:after="120"/>
        <w:jc w:val="both"/>
        <w:rPr>
          <w:lang w:eastAsia="lv-LV"/>
        </w:rPr>
      </w:pPr>
      <w:r w:rsidRPr="00B24094">
        <w:t>2.1.Līguma izpilde jāveic 9 mēnešu laikā no līguma parakstīšanas brīža, neskaitot tehnoloģisko pārtraukumu.</w:t>
      </w:r>
    </w:p>
    <w:p w:rsidR="00503B89" w:rsidRPr="00B24094" w:rsidRDefault="00503B89" w:rsidP="00503B89">
      <w:pPr>
        <w:tabs>
          <w:tab w:val="left" w:pos="0"/>
          <w:tab w:val="left" w:pos="426"/>
        </w:tabs>
        <w:spacing w:before="120" w:after="120"/>
        <w:jc w:val="both"/>
        <w:rPr>
          <w:lang w:eastAsia="lv-LV"/>
        </w:rPr>
      </w:pPr>
      <w:r w:rsidRPr="00B24094">
        <w:t xml:space="preserve">2.2.Darbu pieņemšana ekspluatācijā ir iekļauta šajā termiņā. </w:t>
      </w:r>
    </w:p>
    <w:p w:rsidR="00FE1822" w:rsidRPr="00603CAA" w:rsidRDefault="00503B89" w:rsidP="00FE1822">
      <w:pPr>
        <w:tabs>
          <w:tab w:val="left" w:pos="0"/>
          <w:tab w:val="left" w:pos="426"/>
        </w:tabs>
        <w:spacing w:before="120" w:after="120"/>
        <w:jc w:val="both"/>
        <w:rPr>
          <w:b/>
        </w:rPr>
      </w:pPr>
      <w:r w:rsidRPr="00603CAA">
        <w:rPr>
          <w:b/>
        </w:rPr>
        <w:t>3.</w:t>
      </w:r>
      <w:r w:rsidRPr="00F05CAC">
        <w:rPr>
          <w:b/>
        </w:rPr>
        <w:t xml:space="preserve">Līguma ietvaros jāveic būvdarbi saskaņā ar būvprojektu (Nolikuma 2. pielikums) daļā, kas ir attiecināma uz kanalizācijas tīklu </w:t>
      </w:r>
      <w:r w:rsidRPr="00F70C0F">
        <w:rPr>
          <w:b/>
        </w:rPr>
        <w:t xml:space="preserve">izbūvi </w:t>
      </w:r>
      <w:r w:rsidRPr="00F70C0F">
        <w:rPr>
          <w:b/>
          <w:bCs/>
          <w:iCs/>
          <w:lang w:eastAsia="lv-LV"/>
        </w:rPr>
        <w:t>Lauku,</w:t>
      </w:r>
      <w:r w:rsidR="00FE1822">
        <w:rPr>
          <w:b/>
          <w:bCs/>
          <w:iCs/>
          <w:lang w:eastAsia="lv-LV"/>
        </w:rPr>
        <w:t xml:space="preserve"> </w:t>
      </w:r>
      <w:r w:rsidRPr="00F70C0F">
        <w:rPr>
          <w:b/>
          <w:bCs/>
          <w:iCs/>
          <w:lang w:eastAsia="lv-LV"/>
        </w:rPr>
        <w:t xml:space="preserve">Sporta no Smilšu ielas līdz Telegrāfa,  Avotu un Malnavas ielās </w:t>
      </w:r>
      <w:r w:rsidRPr="00F70C0F">
        <w:rPr>
          <w:b/>
        </w:rPr>
        <w:t xml:space="preserve"> un  sekojošiem darbu apjomiem:</w:t>
      </w:r>
    </w:p>
    <w:tbl>
      <w:tblPr>
        <w:tblW w:w="9344" w:type="dxa"/>
        <w:tblLayout w:type="fixed"/>
        <w:tblLook w:val="04A0" w:firstRow="1" w:lastRow="0" w:firstColumn="1" w:lastColumn="0" w:noHBand="0" w:noVBand="1"/>
      </w:tblPr>
      <w:tblGrid>
        <w:gridCol w:w="567"/>
        <w:gridCol w:w="5812"/>
        <w:gridCol w:w="1134"/>
        <w:gridCol w:w="959"/>
        <w:gridCol w:w="872"/>
      </w:tblGrid>
      <w:tr w:rsidR="00FE1822" w:rsidRPr="000A668F" w:rsidTr="0045550B">
        <w:trPr>
          <w:trHeight w:val="264"/>
        </w:trPr>
        <w:tc>
          <w:tcPr>
            <w:tcW w:w="567" w:type="dxa"/>
            <w:tcBorders>
              <w:top w:val="nil"/>
              <w:left w:val="nil"/>
              <w:bottom w:val="nil"/>
              <w:right w:val="nil"/>
            </w:tcBorders>
            <w:shd w:val="clear" w:color="auto" w:fill="auto"/>
            <w:noWrap/>
            <w:vAlign w:val="center"/>
          </w:tcPr>
          <w:p w:rsidR="00FE1822" w:rsidRPr="000A668F" w:rsidRDefault="00FE1822" w:rsidP="0045550B">
            <w:pPr>
              <w:rPr>
                <w:sz w:val="18"/>
                <w:szCs w:val="18"/>
                <w:u w:val="single"/>
                <w:lang w:eastAsia="lv-LV"/>
              </w:rPr>
            </w:pPr>
          </w:p>
        </w:tc>
        <w:tc>
          <w:tcPr>
            <w:tcW w:w="5812"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1134" w:type="dxa"/>
            <w:tcBorders>
              <w:top w:val="nil"/>
              <w:left w:val="nil"/>
              <w:bottom w:val="nil"/>
              <w:right w:val="nil"/>
            </w:tcBorders>
            <w:shd w:val="clear" w:color="auto" w:fill="auto"/>
            <w:noWrap/>
            <w:vAlign w:val="center"/>
          </w:tcPr>
          <w:p w:rsidR="00FE1822" w:rsidRPr="000A668F" w:rsidRDefault="00FE1822" w:rsidP="0045550B">
            <w:pPr>
              <w:rPr>
                <w:sz w:val="18"/>
                <w:szCs w:val="18"/>
                <w:lang w:eastAsia="lv-LV"/>
              </w:rPr>
            </w:pPr>
          </w:p>
        </w:tc>
        <w:tc>
          <w:tcPr>
            <w:tcW w:w="959" w:type="dxa"/>
            <w:tcBorders>
              <w:top w:val="nil"/>
              <w:left w:val="nil"/>
              <w:bottom w:val="nil"/>
              <w:right w:val="nil"/>
            </w:tcBorders>
            <w:shd w:val="clear" w:color="auto" w:fill="auto"/>
            <w:noWrap/>
            <w:vAlign w:val="center"/>
          </w:tcPr>
          <w:p w:rsidR="00FE1822" w:rsidRPr="000A668F" w:rsidRDefault="00FE1822" w:rsidP="0045550B">
            <w:pPr>
              <w:rPr>
                <w:sz w:val="18"/>
                <w:szCs w:val="18"/>
                <w:lang w:eastAsia="lv-LV"/>
              </w:rPr>
            </w:pPr>
          </w:p>
        </w:tc>
        <w:tc>
          <w:tcPr>
            <w:tcW w:w="872" w:type="dxa"/>
            <w:tcBorders>
              <w:top w:val="nil"/>
              <w:left w:val="nil"/>
              <w:bottom w:val="nil"/>
              <w:right w:val="nil"/>
            </w:tcBorders>
            <w:shd w:val="clear" w:color="auto" w:fill="auto"/>
            <w:noWrap/>
            <w:vAlign w:val="center"/>
          </w:tcPr>
          <w:p w:rsidR="00FE1822" w:rsidRPr="000A668F" w:rsidRDefault="00FE1822" w:rsidP="0045550B">
            <w:pPr>
              <w:jc w:val="center"/>
              <w:rPr>
                <w:sz w:val="18"/>
                <w:szCs w:val="18"/>
                <w:lang w:eastAsia="lv-LV"/>
              </w:rPr>
            </w:pPr>
          </w:p>
        </w:tc>
      </w:tr>
      <w:tr w:rsidR="00FE1822" w:rsidRPr="000A668F" w:rsidTr="0045550B">
        <w:trPr>
          <w:trHeight w:val="1368"/>
        </w:trPr>
        <w:tc>
          <w:tcPr>
            <w:tcW w:w="567" w:type="dxa"/>
            <w:tcBorders>
              <w:top w:val="single" w:sz="4" w:space="0" w:color="auto"/>
              <w:left w:val="single" w:sz="4" w:space="0" w:color="auto"/>
              <w:bottom w:val="single" w:sz="4" w:space="0" w:color="auto"/>
              <w:right w:val="single" w:sz="4" w:space="0" w:color="auto"/>
            </w:tcBorders>
            <w:shd w:val="clear" w:color="000000" w:fill="C0C0C0"/>
            <w:vAlign w:val="center"/>
          </w:tcPr>
          <w:p w:rsidR="00FE1822" w:rsidRPr="000A668F" w:rsidRDefault="00FE1822" w:rsidP="0045550B">
            <w:pPr>
              <w:jc w:val="center"/>
              <w:rPr>
                <w:b/>
                <w:bCs/>
                <w:sz w:val="18"/>
                <w:szCs w:val="18"/>
                <w:lang w:eastAsia="lv-LV"/>
              </w:rPr>
            </w:pPr>
            <w:r w:rsidRPr="000A668F">
              <w:rPr>
                <w:b/>
                <w:bCs/>
                <w:sz w:val="18"/>
                <w:szCs w:val="18"/>
                <w:lang w:eastAsia="lv-LV"/>
              </w:rPr>
              <w:t>Nr.p.k.</w:t>
            </w:r>
          </w:p>
        </w:tc>
        <w:tc>
          <w:tcPr>
            <w:tcW w:w="5812" w:type="dxa"/>
            <w:tcBorders>
              <w:top w:val="single" w:sz="4" w:space="0" w:color="auto"/>
              <w:left w:val="nil"/>
              <w:bottom w:val="single" w:sz="4" w:space="0" w:color="auto"/>
              <w:right w:val="single" w:sz="4" w:space="0" w:color="auto"/>
            </w:tcBorders>
            <w:shd w:val="clear" w:color="000000" w:fill="C0C0C0"/>
            <w:vAlign w:val="center"/>
          </w:tcPr>
          <w:p w:rsidR="00FE1822" w:rsidRPr="000A668F" w:rsidRDefault="00FE1822" w:rsidP="0045550B">
            <w:pPr>
              <w:jc w:val="center"/>
              <w:rPr>
                <w:b/>
                <w:bCs/>
                <w:sz w:val="18"/>
                <w:szCs w:val="18"/>
                <w:lang w:eastAsia="lv-LV"/>
              </w:rPr>
            </w:pPr>
            <w:r w:rsidRPr="000A668F">
              <w:rPr>
                <w:b/>
                <w:bCs/>
                <w:sz w:val="18"/>
                <w:szCs w:val="18"/>
                <w:lang w:eastAsia="lv-LV"/>
              </w:rPr>
              <w:t>Nosaukums, marka un tehniskais raksturojums</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FE1822" w:rsidRPr="000A668F" w:rsidRDefault="00FE1822" w:rsidP="0045550B">
            <w:pPr>
              <w:jc w:val="center"/>
              <w:rPr>
                <w:b/>
                <w:bCs/>
                <w:sz w:val="18"/>
                <w:szCs w:val="18"/>
                <w:lang w:eastAsia="lv-LV"/>
              </w:rPr>
            </w:pPr>
            <w:r w:rsidRPr="000A668F">
              <w:rPr>
                <w:b/>
                <w:bCs/>
                <w:sz w:val="18"/>
                <w:szCs w:val="18"/>
                <w:lang w:eastAsia="lv-LV"/>
              </w:rPr>
              <w:t>Mērvienība</w:t>
            </w:r>
          </w:p>
        </w:tc>
        <w:tc>
          <w:tcPr>
            <w:tcW w:w="959" w:type="dxa"/>
            <w:tcBorders>
              <w:top w:val="single" w:sz="4" w:space="0" w:color="auto"/>
              <w:left w:val="nil"/>
              <w:bottom w:val="single" w:sz="4" w:space="0" w:color="auto"/>
              <w:right w:val="single" w:sz="4" w:space="0" w:color="auto"/>
            </w:tcBorders>
            <w:shd w:val="clear" w:color="000000" w:fill="C0C0C0"/>
            <w:vAlign w:val="center"/>
          </w:tcPr>
          <w:p w:rsidR="00FE1822" w:rsidRPr="000A668F" w:rsidRDefault="00FE1822" w:rsidP="0045550B">
            <w:pPr>
              <w:jc w:val="center"/>
              <w:rPr>
                <w:b/>
                <w:bCs/>
                <w:sz w:val="18"/>
                <w:szCs w:val="18"/>
                <w:lang w:eastAsia="lv-LV"/>
              </w:rPr>
            </w:pPr>
            <w:r w:rsidRPr="000A668F">
              <w:rPr>
                <w:b/>
                <w:bCs/>
                <w:sz w:val="18"/>
                <w:szCs w:val="18"/>
                <w:lang w:eastAsia="lv-LV"/>
              </w:rPr>
              <w:t>Skaits</w:t>
            </w:r>
          </w:p>
        </w:tc>
        <w:tc>
          <w:tcPr>
            <w:tcW w:w="872" w:type="dxa"/>
            <w:tcBorders>
              <w:top w:val="single" w:sz="4" w:space="0" w:color="auto"/>
              <w:left w:val="nil"/>
              <w:bottom w:val="single" w:sz="4" w:space="0" w:color="auto"/>
              <w:right w:val="single" w:sz="4" w:space="0" w:color="auto"/>
            </w:tcBorders>
            <w:shd w:val="clear" w:color="000000" w:fill="C0C0C0"/>
            <w:vAlign w:val="center"/>
          </w:tcPr>
          <w:p w:rsidR="00FE1822" w:rsidRPr="000A668F" w:rsidRDefault="00FE1822" w:rsidP="0045550B">
            <w:pPr>
              <w:jc w:val="center"/>
              <w:rPr>
                <w:b/>
                <w:bCs/>
                <w:sz w:val="16"/>
                <w:szCs w:val="16"/>
                <w:lang w:eastAsia="lv-LV"/>
              </w:rPr>
            </w:pPr>
            <w:r w:rsidRPr="000A668F">
              <w:rPr>
                <w:b/>
                <w:bCs/>
                <w:sz w:val="16"/>
                <w:szCs w:val="16"/>
                <w:lang w:eastAsia="lv-LV"/>
              </w:rPr>
              <w:t>Piezīmes</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 </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 </w:t>
            </w:r>
          </w:p>
        </w:tc>
        <w:tc>
          <w:tcPr>
            <w:tcW w:w="959"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b/>
                <w:bCs/>
                <w:sz w:val="18"/>
                <w:szCs w:val="18"/>
                <w:lang w:eastAsia="lv-LV"/>
              </w:rPr>
            </w:pPr>
            <w:r w:rsidRPr="000A668F">
              <w:rPr>
                <w:b/>
                <w:bCs/>
                <w:sz w:val="18"/>
                <w:szCs w:val="18"/>
                <w:lang w:eastAsia="lv-LV"/>
              </w:rPr>
              <w:t> </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870"/>
        </w:trPr>
        <w:tc>
          <w:tcPr>
            <w:tcW w:w="9344" w:type="dxa"/>
            <w:gridSpan w:val="5"/>
            <w:tcBorders>
              <w:top w:val="single" w:sz="4" w:space="0" w:color="auto"/>
              <w:left w:val="single" w:sz="4" w:space="0" w:color="auto"/>
              <w:bottom w:val="single" w:sz="4" w:space="0" w:color="auto"/>
              <w:right w:val="single" w:sz="4" w:space="0" w:color="000000"/>
            </w:tcBorders>
            <w:shd w:val="clear" w:color="000000" w:fill="FFFF99"/>
            <w:vAlign w:val="center"/>
          </w:tcPr>
          <w:p w:rsidR="00FE1822" w:rsidRPr="000A668F" w:rsidRDefault="00FE1822" w:rsidP="0045550B">
            <w:pPr>
              <w:jc w:val="center"/>
              <w:rPr>
                <w:b/>
                <w:bCs/>
                <w:i/>
                <w:iCs/>
                <w:sz w:val="18"/>
                <w:szCs w:val="18"/>
                <w:u w:val="single"/>
                <w:lang w:eastAsia="lv-LV"/>
              </w:rPr>
            </w:pPr>
            <w:r w:rsidRPr="000A668F">
              <w:rPr>
                <w:b/>
                <w:bCs/>
                <w:i/>
                <w:iCs/>
                <w:sz w:val="18"/>
                <w:szCs w:val="18"/>
                <w:u w:val="single"/>
                <w:lang w:eastAsia="lv-LV"/>
              </w:rPr>
              <w:t xml:space="preserve">1. KĀRTA. KANALIZĀCIJA K1, K1S, KSS-1: </w:t>
            </w:r>
            <w:r w:rsidRPr="000A668F">
              <w:rPr>
                <w:b/>
                <w:bCs/>
                <w:i/>
                <w:iCs/>
                <w:sz w:val="18"/>
                <w:szCs w:val="18"/>
                <w:lang w:eastAsia="lv-LV"/>
              </w:rPr>
              <w:t>1. Lauku iela. 2. Sporta no Smilšu līdz Telegrāfa; Avotu. 4. Malnavas iela</w:t>
            </w:r>
          </w:p>
        </w:tc>
      </w:tr>
      <w:tr w:rsidR="00FE1822" w:rsidRPr="000A668F" w:rsidTr="0045550B">
        <w:trPr>
          <w:trHeight w:val="312"/>
        </w:trPr>
        <w:tc>
          <w:tcPr>
            <w:tcW w:w="9344" w:type="dxa"/>
            <w:gridSpan w:val="5"/>
            <w:tcBorders>
              <w:top w:val="single" w:sz="4" w:space="0" w:color="auto"/>
              <w:left w:val="single" w:sz="4" w:space="0" w:color="auto"/>
              <w:bottom w:val="single" w:sz="4" w:space="0" w:color="auto"/>
              <w:right w:val="single" w:sz="4" w:space="0" w:color="auto"/>
            </w:tcBorders>
            <w:shd w:val="clear" w:color="000000" w:fill="CCFFFF"/>
            <w:noWrap/>
            <w:vAlign w:val="center"/>
          </w:tcPr>
          <w:p w:rsidR="00FE1822" w:rsidRPr="000A668F" w:rsidRDefault="00FE1822" w:rsidP="0045550B">
            <w:pPr>
              <w:jc w:val="center"/>
              <w:rPr>
                <w:b/>
                <w:bCs/>
                <w:sz w:val="18"/>
                <w:szCs w:val="18"/>
                <w:lang w:eastAsia="lv-LV"/>
              </w:rPr>
            </w:pPr>
            <w:r w:rsidRPr="000A668F">
              <w:rPr>
                <w:b/>
                <w:bCs/>
                <w:sz w:val="18"/>
                <w:szCs w:val="18"/>
                <w:lang w:eastAsia="lv-LV"/>
              </w:rPr>
              <w:t>IEKĀRTU, KONSTRUKCIJU UN BŪVIZSTRĀDĀJUMU KOPSAVILKUMS (IS)</w:t>
            </w:r>
          </w:p>
        </w:tc>
      </w:tr>
      <w:tr w:rsidR="00FE1822" w:rsidRPr="000A668F" w:rsidTr="0045550B">
        <w:trPr>
          <w:trHeight w:val="312"/>
        </w:trPr>
        <w:tc>
          <w:tcPr>
            <w:tcW w:w="9344" w:type="dxa"/>
            <w:gridSpan w:val="5"/>
            <w:tcBorders>
              <w:top w:val="single" w:sz="4" w:space="0" w:color="auto"/>
              <w:left w:val="single" w:sz="4" w:space="0" w:color="auto"/>
              <w:bottom w:val="single" w:sz="4" w:space="0" w:color="auto"/>
              <w:right w:val="single" w:sz="4" w:space="0" w:color="000000"/>
            </w:tcBorders>
            <w:shd w:val="clear" w:color="000000" w:fill="CCFFFF"/>
            <w:noWrap/>
            <w:vAlign w:val="center"/>
          </w:tcPr>
          <w:p w:rsidR="00FE1822" w:rsidRPr="000A668F" w:rsidRDefault="00FE1822" w:rsidP="0045550B">
            <w:pPr>
              <w:jc w:val="center"/>
              <w:rPr>
                <w:b/>
                <w:bCs/>
                <w:sz w:val="18"/>
                <w:szCs w:val="18"/>
                <w:lang w:eastAsia="lv-LV"/>
              </w:rPr>
            </w:pPr>
            <w:r w:rsidRPr="000A668F">
              <w:rPr>
                <w:b/>
                <w:bCs/>
                <w:sz w:val="18"/>
                <w:szCs w:val="18"/>
                <w:lang w:eastAsia="lv-LV"/>
              </w:rPr>
              <w:t>1. Kanalizācijas K1 tīkli, t.sk. montāžas darbi</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PP polipropilēna kanalizācijas uzmavu caurule, OD250 SN8</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1041</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2</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PP polipropilēna kanalizācijas uzmavu caurule, OD200 SN8</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94</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3</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PP polipropilēna kanalizācijas uzmavu caurule, OD160 SN8</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390</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4</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PP polipropilēna kanalizācijas uzmavu caurule, OD315 SN8</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10</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5</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PP polipropilēna kanalizācijas uzmavu caurules noslēgtapa, DN150</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gab</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57</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lastRenderedPageBreak/>
              <w:t>6</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Signālstabiņš, metāla stienis D15 mm, krāsots, K1 pieslēguma apzīmēšanai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kpl</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57</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7</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Aizsargčaula PP caurules iebetonēšanai dz/bet akas sienā, DN250</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gab</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3</w:t>
            </w:r>
          </w:p>
        </w:tc>
        <w:tc>
          <w:tcPr>
            <w:tcW w:w="872"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8</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Aizsargčaula PP caurules iebetonēšanai dz/bet akas sienā, DN200</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gab</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0</w:t>
            </w:r>
          </w:p>
        </w:tc>
        <w:tc>
          <w:tcPr>
            <w:tcW w:w="872"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9</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Aizsargčaula PP caurules iebetonēšanai dz/bet akas sienā, DN150</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gab</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0</w:t>
            </w:r>
          </w:p>
        </w:tc>
        <w:tc>
          <w:tcPr>
            <w:tcW w:w="872"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10</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Plastmasas kanalizācijas skataka D 630, komplektā ar pamatni, plūsmas tekni, pieslēgumu veidgabaliem, augstuma regulēšanas cauruli, manžeti, ar slēdzamu vāku ar blīvi, bez vent atvērumiem, slodzei 40t;  t.sk.montāža un vāka apbetonēšana. H=1,0 - 2,50 m</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kpl</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44</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11</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Plastmasas kanalizācijas skataka D 630, komplektā ar pamatni, plūsmas tekni, pieslēgumu veidgabaliem, augstuma regulēšanas cauruli, manžeti, ar slēdzamu vāku ar blīvi, bez vent atvērumiem, slodzei 40t;  t.sk.montāža un vāka apbetonēšana. H=2,5 - 3,0 m</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kpl</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6</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12</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Betons C16/20 W8 F75 kanalizācijas aku vāku nostiprinājumam grants segumā, zālāja segumā</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m3</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17</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13</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PE šķeltā tipa aizsargcaurule elektrokabelim un sakaru kabelim, Dn100, (tips AROT OD110 vai ekvivalents), L=2,0 m, t.sk montāžas darbi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gab</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11</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14</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xml:space="preserve">Marķiera lenta, t.sk montāžas darbi virs K1 cauruļvadiem (marķiera lentai jābūt no sarkana stikla šķiedras materiāla vai biezas polietilēna loksnes vismaz 150mm platumā. Tai visā garuma jābūt apdrukātai ar vārdiem „PAŠTECES KANALIZĀCIJA” </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1535</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312"/>
        </w:trPr>
        <w:tc>
          <w:tcPr>
            <w:tcW w:w="9344" w:type="dxa"/>
            <w:gridSpan w:val="5"/>
            <w:tcBorders>
              <w:top w:val="single" w:sz="4" w:space="0" w:color="auto"/>
              <w:left w:val="single" w:sz="4" w:space="0" w:color="auto"/>
              <w:bottom w:val="single" w:sz="4" w:space="0" w:color="auto"/>
              <w:right w:val="single" w:sz="4" w:space="0" w:color="000000"/>
            </w:tcBorders>
            <w:shd w:val="clear" w:color="000000" w:fill="CCFFFF"/>
            <w:noWrap/>
            <w:vAlign w:val="center"/>
          </w:tcPr>
          <w:p w:rsidR="00FE1822" w:rsidRPr="000A668F" w:rsidRDefault="00FE1822" w:rsidP="0045550B">
            <w:pPr>
              <w:jc w:val="center"/>
              <w:rPr>
                <w:b/>
                <w:bCs/>
                <w:sz w:val="18"/>
                <w:szCs w:val="18"/>
                <w:lang w:eastAsia="lv-LV"/>
              </w:rPr>
            </w:pPr>
            <w:r w:rsidRPr="000A668F">
              <w:rPr>
                <w:b/>
                <w:bCs/>
                <w:sz w:val="18"/>
                <w:szCs w:val="18"/>
                <w:lang w:eastAsia="lv-LV"/>
              </w:rPr>
              <w:t>2. Kanalizācijas K1S tīkli, KSS, t.sk. montāžas darbi</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PE kanalizācijas spiedvada caurule, OD 90 (DN80) PN10, elektrometināma (PE100, SDR17)</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50</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2</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spacing w:before="240"/>
              <w:rPr>
                <w:sz w:val="18"/>
                <w:szCs w:val="18"/>
                <w:lang w:eastAsia="lv-LV"/>
              </w:rPr>
            </w:pPr>
            <w:r w:rsidRPr="000A668F">
              <w:rPr>
                <w:sz w:val="18"/>
                <w:szCs w:val="18"/>
                <w:lang w:eastAsia="lv-LV"/>
              </w:rPr>
              <w:t>PE kanalizācijas spiedvada caurule, elektrometināma OD90 (Dn 80), PN16 RC (SDR11, PE100). ULTRASTRESS VISIO</w:t>
            </w:r>
            <w:r>
              <w:rPr>
                <w:sz w:val="18"/>
                <w:szCs w:val="18"/>
                <w:lang w:eastAsia="lv-LV"/>
              </w:rPr>
              <w:t xml:space="preserve"> (</w:t>
            </w:r>
            <w:r w:rsidRPr="000A668F">
              <w:rPr>
                <w:sz w:val="18"/>
                <w:szCs w:val="18"/>
                <w:lang w:eastAsia="lv-LV"/>
              </w:rPr>
              <w:t>vai ekvivalents</w:t>
            </w:r>
            <w:r>
              <w:rPr>
                <w:sz w:val="18"/>
                <w:szCs w:val="18"/>
                <w:lang w:eastAsia="lv-LV"/>
              </w:rPr>
              <w:t>),</w:t>
            </w:r>
            <w:r w:rsidRPr="000A668F">
              <w:rPr>
                <w:sz w:val="18"/>
                <w:szCs w:val="18"/>
                <w:lang w:eastAsia="lv-LV"/>
              </w:rPr>
              <w:t xml:space="preserve"> LVS EN 12201 PAS1075 2. tips, iebūvei ar vadāmo horizontālo urbšanu atbilstoši LVS EN 12889, LVS EN 14457</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30</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3</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PE kanalizācijas spiedvada caurule, OD 75 (DN65) PN10, elektrometināma (PE100, SDR17)</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90</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4</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PE kanalizācijas spiedvada caurule, OD63 (DN50) PN10, elektrometināma (PE100, SDR17)</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42</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5</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PE Elektrometināmais līkums 45° DN100 PN10, komplektā ar 2 dubultuzmavām elektrometināšanai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gab</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2</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6</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PE Elektrometināmais līkums 90° DN100 PN10, komplektā ar 2 dubultuzmavām elektrometināšanai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gab</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7</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PE Elektrometināmais trejgabals 45° OD75*63 PN10, komplektā ar 2 dubultuzmavām elektrometināšanai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gab</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3</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8</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PE Elektrometināmais līkums 45° OD63 PN10, komplektā ar 2 dubultuzmavām elektrometināšanai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gab</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4</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9</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xml:space="preserve">PE Elektrometināmais līkums 90° OD75 PN10, komplektā ar 2 </w:t>
            </w:r>
            <w:r w:rsidRPr="000A668F">
              <w:rPr>
                <w:sz w:val="18"/>
                <w:szCs w:val="18"/>
                <w:lang w:eastAsia="lv-LV"/>
              </w:rPr>
              <w:lastRenderedPageBreak/>
              <w:t>dubultuzmavām elektrometināšanai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lastRenderedPageBreak/>
              <w:t>gab</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10</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Dzelzsbetona grodu aka, ar rūpnieciski iestrādātiem kāpšļiem, DN 1000 ar pamata un pārseguma plātni, grodi ar gropi, blīvējumu, no saliek. dz./ bet. elem. ar peldošu akas lūku, slēdzamu, bez vent atvērumiem, slodzei 40 tn, H = 1,00 m, hidroizolēta. LVS EN</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kpl</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2</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Spiediena dzēšanas akas</w:t>
            </w:r>
          </w:p>
        </w:tc>
      </w:tr>
      <w:tr w:rsidR="00FE1822" w:rsidRPr="000A668F" w:rsidTr="0045550B">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11</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Spiediena dzēšanas akas aprīkojums, t.sk. cauruļvadu veidgabali, īscaurules, atloks, atsitiena plātne u.c. nepieciešamais aprīkojums.</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kpl</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2</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3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12</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Rūpnieciski ražota kanalizācijas sūkņu stacija KSS-1, t.sk: PE HDPE polietilena vai armētas stiklašķiedras GRP materiāla tvertne Ø 1500 mm, H=3,47 m; ar stiprinājuma ribām, ar atveramu slēdzamu vāku, ar ieejas un izejas īscaurulēm, kronšteiniem u.c. aprīkojumu atbilstoši piegādātāja komplektācijai; 2 iegremdējamie kanalizācijas sūkņi ar griezējnaža darbratu; vienam sūknim: Q=4,0 l/sek H=1.1 bar  P=2,0 kW / I=10A / 380 V, ar pašfiksējošo atloka mehānismu</w:t>
            </w:r>
            <w:smartTag w:uri="schemas-tilde-lv/tildestengine" w:element="metric2">
              <w:smartTagPr>
                <w:attr w:name="metric_value" w:val="."/>
                <w:attr w:name="metric_text" w:val="pēdu"/>
              </w:smartTagPr>
              <w:r w:rsidRPr="000A668F">
                <w:rPr>
                  <w:sz w:val="18"/>
                  <w:szCs w:val="18"/>
                  <w:lang w:eastAsia="lv-LV"/>
                </w:rPr>
                <w:t>, pēdu</w:t>
              </w:r>
            </w:smartTag>
            <w:r w:rsidRPr="000A668F">
              <w:rPr>
                <w:sz w:val="18"/>
                <w:szCs w:val="18"/>
                <w:lang w:eastAsia="lv-LV"/>
              </w:rPr>
              <w:t xml:space="preserve">, komplektā ar nerūsošā tērauda AISI 316 apkalpes vadulām, stiprinājumiem, elektrokabeļiem, vadības un datu pārraides aprīkojumu; nažveida aizbīdnis Dn250; rupjo atkritumu uztveršanas grozs ar vadulām; elektromagnētiskais plūsmas mērītājs Dn80 ar vadības bloku; datu pārraide saprīkojums GSM sistēmā; hidrostatiskie līmeņa devēji un vadības aprīkojums; Elektrosadales un vadības skapis ar apriķojumu un pēcuzskaites pieslēguma elektrokabeļiem starp skapi un KSS; Detalizēta specifikācija rasējumā. Sūkņu stacijas ražotājs nodrošina sūkņu stacijas komplektu, t.sk vadības un automātikas aprīkojumu atbilstoši būvniecības līguma  pasūtītāja tehniskās specifikācijas prasībām. </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kpl</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ražotāja pilns komplekts</w:t>
            </w:r>
          </w:p>
        </w:tc>
      </w:tr>
      <w:tr w:rsidR="00FE1822" w:rsidRPr="000A668F" w:rsidTr="0045550B">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13</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Stiegrota dzelzsbetona pamata plātne un enkurskrūvēm 2200x2200, h=300*; enkurošanas aprīkojums, enkurskrūves</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kpl</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14</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Adapters ar atloku PE caurulei DN80 PN10 (uz stiepi izturīgs), komplektā ar skrūvēm</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gab</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15</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PE šķeltā tipa aizsargcaurule elektrokabelim un sakaru kabelim, Dn100, (tips AROT OD110 vai ekvivalents), L=2,0 m, t.sk montāžas darbi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gab</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3</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16</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xml:space="preserve">Marķiera lenta, t.sk montāžas darbi virs K1S cauruļvadiem (marķiera lentai jābūt no sarkana stikla šķiedras materiāla vai biezas polietilēna loksnes vismaz 150mm platumā. Tai visā garuma jābūt apdrukātai ar vārdiem „SPIEDVADA KANALIZĀCIJA” </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182</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 </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 </w:t>
            </w:r>
          </w:p>
        </w:tc>
        <w:tc>
          <w:tcPr>
            <w:tcW w:w="959"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b/>
                <w:bCs/>
                <w:sz w:val="18"/>
                <w:szCs w:val="18"/>
                <w:lang w:eastAsia="lv-LV"/>
              </w:rPr>
            </w:pPr>
            <w:r w:rsidRPr="000A668F">
              <w:rPr>
                <w:b/>
                <w:bCs/>
                <w:sz w:val="18"/>
                <w:szCs w:val="18"/>
                <w:lang w:eastAsia="lv-LV"/>
              </w:rPr>
              <w:t> </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312"/>
        </w:trPr>
        <w:tc>
          <w:tcPr>
            <w:tcW w:w="9344" w:type="dxa"/>
            <w:gridSpan w:val="5"/>
            <w:tcBorders>
              <w:top w:val="single" w:sz="4" w:space="0" w:color="auto"/>
              <w:left w:val="single" w:sz="4" w:space="0" w:color="auto"/>
              <w:bottom w:val="single" w:sz="4" w:space="0" w:color="auto"/>
              <w:right w:val="single" w:sz="4" w:space="0" w:color="auto"/>
            </w:tcBorders>
            <w:shd w:val="clear" w:color="000000" w:fill="FFCC99"/>
            <w:noWrap/>
            <w:vAlign w:val="center"/>
          </w:tcPr>
          <w:p w:rsidR="00FE1822" w:rsidRPr="000A668F" w:rsidRDefault="00FE1822" w:rsidP="0045550B">
            <w:pPr>
              <w:jc w:val="center"/>
              <w:rPr>
                <w:b/>
                <w:bCs/>
                <w:sz w:val="18"/>
                <w:szCs w:val="18"/>
                <w:lang w:eastAsia="lv-LV"/>
              </w:rPr>
            </w:pPr>
            <w:r w:rsidRPr="000A668F">
              <w:rPr>
                <w:b/>
                <w:bCs/>
                <w:sz w:val="18"/>
                <w:szCs w:val="18"/>
                <w:lang w:eastAsia="lv-LV"/>
              </w:rPr>
              <w:t>BŪVDARBU APJOMU SARAKSTS (BA)</w:t>
            </w:r>
          </w:p>
        </w:tc>
      </w:tr>
      <w:tr w:rsidR="00FE1822" w:rsidRPr="000A668F" w:rsidTr="0045550B">
        <w:trPr>
          <w:trHeight w:val="312"/>
        </w:trPr>
        <w:tc>
          <w:tcPr>
            <w:tcW w:w="9344" w:type="dxa"/>
            <w:gridSpan w:val="5"/>
            <w:tcBorders>
              <w:top w:val="single" w:sz="4" w:space="0" w:color="auto"/>
              <w:left w:val="single" w:sz="4" w:space="0" w:color="auto"/>
              <w:bottom w:val="single" w:sz="4" w:space="0" w:color="auto"/>
              <w:right w:val="single" w:sz="4" w:space="0" w:color="000000"/>
            </w:tcBorders>
            <w:shd w:val="clear" w:color="000000" w:fill="FFCC99"/>
            <w:noWrap/>
            <w:vAlign w:val="center"/>
          </w:tcPr>
          <w:p w:rsidR="00FE1822" w:rsidRPr="000A668F" w:rsidRDefault="00FE1822" w:rsidP="0045550B">
            <w:pPr>
              <w:jc w:val="center"/>
              <w:rPr>
                <w:b/>
                <w:bCs/>
                <w:sz w:val="18"/>
                <w:szCs w:val="18"/>
                <w:lang w:eastAsia="lv-LV"/>
              </w:rPr>
            </w:pPr>
            <w:r w:rsidRPr="000A668F">
              <w:rPr>
                <w:b/>
                <w:bCs/>
                <w:sz w:val="18"/>
                <w:szCs w:val="18"/>
                <w:lang w:eastAsia="lv-LV"/>
              </w:rPr>
              <w:t>1. Grunts darbi kanalizācijas tīklu K1, K1S, KSS būvdarbu zonā</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Trases nospraušana dabā K1, K1S tīkliem, t.sk visi saistītie darbi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1747</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2</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Esošā ielas asfalta seguma demontāža, utilizācija. H=0,3 m</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m2</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1064,17</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3</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Esošā ielas grants-šķembu seguma demontāža, utilizācija. H=0,3 m</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m2</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2642,67</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4</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Esošā zālāja seguma demontāža, transportēšana uz novietni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m2</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572</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5</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Tranšeju un būvbedru rakšana K1 cauruļvadiem un akām, ietverot grunts izvešanu un visi ar to saistītie darbi. Tranšejas platums 1,5 m. Dziļums līdz: H= 1,0 - 2,5 m</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m3</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4743,7</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lastRenderedPageBreak/>
              <w:t>6</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Tranšeju un būvbedru rakšana K1S cauruļvadiem un akām, ietverot grunts izvešanu un visi ar to saistītie darbi. Tranšejas platums 1,5 m. Dziļums līdz: H=0,3 - 2,3 m</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m3</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546</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right"/>
              <w:rPr>
                <w:sz w:val="18"/>
                <w:szCs w:val="18"/>
                <w:lang w:eastAsia="lv-LV"/>
              </w:rPr>
            </w:pPr>
            <w:r w:rsidRPr="000A668F">
              <w:rPr>
                <w:sz w:val="18"/>
                <w:szCs w:val="18"/>
                <w:lang w:eastAsia="lv-LV"/>
              </w:rPr>
              <w:t> </w:t>
            </w:r>
          </w:p>
        </w:tc>
      </w:tr>
      <w:tr w:rsidR="00FE1822" w:rsidRPr="000A668F" w:rsidTr="0045550B">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7</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Tranšeju un būvbedru rakšana sūkņu stacijas KSS iebūvei, ietverot grunts izvešanu un visi ar to saistītie darbi. Dziļums līdz: H=4,4 m</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m3</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33</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right"/>
              <w:rPr>
                <w:sz w:val="18"/>
                <w:szCs w:val="18"/>
                <w:lang w:eastAsia="lv-LV"/>
              </w:rPr>
            </w:pPr>
            <w:r w:rsidRPr="000A668F">
              <w:rPr>
                <w:sz w:val="18"/>
                <w:szCs w:val="18"/>
                <w:lang w:eastAsia="lv-LV"/>
              </w:rPr>
              <w:t> </w:t>
            </w:r>
          </w:p>
        </w:tc>
      </w:tr>
      <w:tr w:rsidR="00FE1822" w:rsidRPr="000A668F" w:rsidTr="0045550B">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8</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Tranšeju un būvbedru rakšana K1 cauruļvadiem un akām, DOLOMĪTA SLĀNĪ, ietverot grunts izvešanu un visi ar to saistītie darbi. Tranšejas platums 1,5 m. RAKŠANAS SLĀŅA DZIĻUMS līdz: H=0,6 m</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m3</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6</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9</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Tranšejas sienu nostiprināšana ar metāla vairogiem, divpusēji, (norādīts tekošais tranšejas garums, pieņemot, ka sienas nostiprinātas abās būvgrāvja pusēs)</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1717</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10</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xml:space="preserve">Smilts, no jauna pievesta, sausa, sablīvējama, bez piemaisījumiem, drenējoša: </w:t>
            </w:r>
            <w:r w:rsidRPr="000A668F">
              <w:rPr>
                <w:b/>
                <w:bCs/>
                <w:sz w:val="18"/>
                <w:szCs w:val="18"/>
                <w:lang w:eastAsia="lv-LV"/>
              </w:rPr>
              <w:t>pamatnes</w:t>
            </w:r>
            <w:r w:rsidRPr="000A668F">
              <w:rPr>
                <w:sz w:val="18"/>
                <w:szCs w:val="18"/>
                <w:lang w:eastAsia="lv-LV"/>
              </w:rPr>
              <w:t xml:space="preserve"> 0,15 m ierīkošana zem K1, K1S cauruļvadiem, apbēruma tranšejas platumā un uzbēruma 0,3 m veidošana virs cauruļvadiem, ietverot noblīvēšanu</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m3</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1803</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108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11</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Tranšeju aizbēršana ar esošo izrakto grunti (*), vai jaunu pievestu sausu grunti: (smilts, drenējoša Kf&gt; 1m/dn; sablīvējama, bez organikas piejaukumiem), ietverot grunts noblīvēšanu pa slāņiem līdz 98% sablīvējumam, un visi ar to saistītie darbi, līdz ceļa seguma konstrukcijas apakšas atzīmei (-0,86 m no z.v.)</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m3</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1106</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12</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K1S spiedvada Izbūve ar beztranšejas metodi -  vadāmo horizontālo urbšanu atbilstoši LVS EN 12889, LVS EN 14457. PE kanalizācijas spiedvada caurule, elektrometināma OD90 (Dn 80), PN16 RC (SDR11, PE100). ULTRASTRESS VISIO</w:t>
            </w:r>
            <w:r>
              <w:rPr>
                <w:sz w:val="18"/>
                <w:szCs w:val="18"/>
                <w:lang w:eastAsia="lv-LV"/>
              </w:rPr>
              <w:t xml:space="preserve"> (</w:t>
            </w:r>
            <w:r w:rsidRPr="000A668F">
              <w:rPr>
                <w:sz w:val="18"/>
                <w:szCs w:val="18"/>
                <w:lang w:eastAsia="lv-LV"/>
              </w:rPr>
              <w:t>vai ekvivalents</w:t>
            </w:r>
            <w:r>
              <w:rPr>
                <w:sz w:val="18"/>
                <w:szCs w:val="18"/>
                <w:lang w:eastAsia="lv-LV"/>
              </w:rPr>
              <w:t>),</w:t>
            </w:r>
            <w:r w:rsidRPr="000A668F">
              <w:rPr>
                <w:sz w:val="18"/>
                <w:szCs w:val="18"/>
                <w:lang w:eastAsia="lv-LV"/>
              </w:rPr>
              <w:t xml:space="preserve"> LVS EN 12201 PAS1075 2. tips</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30</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13</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Asfalta ceļa seguma atjaunošana, t.sk. salturīgā kārta, h=46 cm; Nesaistītu minerālmateriālu pamata nesošā kārta, h=30 cm; Asfaltbetons AC-22  h=6 cm ; Asfaltbetons AC-11  h=4 cm; (saskaņā ar rasējumu), un visi ar to saistītie darbi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m2</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1064,17</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14</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Nesaistītu minerālmateriālu ceļa seguma atjaunošana (platums 2,5 m vienai komunikācijai), t.sk. salturīgā kārta kf&gt;1 m/24h, h=46 cm; Nesaistītu minerālmateriālu pamata nesošā kārta h=30cm; Nesaistītu minerālmateriālu diluma kārta, fr. 0/32s, h=10cm;  (saskaņā ar rasējumu ), un visi ar to saistītie darbi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m2</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1292,67</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15</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Zālāja seguma atjaunošana, t.sk melnzeme - auglīgais slānis h=10 cm; daudzgadīgo zālāju sējums un visi ar to saistītie darbi, atbilstoši būvprojekta risinājumam</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m2</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572</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10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16</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Nesaistītu minerālmateriālu (Grants-šķembu ceļa segums) seguma izbūve pie KSS-1, t.sk. t.sk salizturīgais smilts slānis h= 46cm, Pamata nesošā apakškārta - nesaistītu minerālmateriālu maisījums- dolomīta šķembas, fr. 20/40 h=30 cm; Nesaistītu minerālmateriālu diluma kārta, fr. 0/32s, h=10cm;  (saskaņā ar rasējumu ), un visi ar to saistītie darbi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m2</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15</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17</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Uzberamā grunts, sablīvējama, t.sk nogāžu planēšana un visi saistītie darbi: KSS-1 izbūvei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m2</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7</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18</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xml:space="preserve">Kontrolatrakumi esošā komunikāciju šķērsojumu vietās; komunikāciju iebūves vietas un atzīmes precizēšana. </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vietas</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9</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19</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Šķērsojumi ar esošajām komunikācijām</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vietas</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27</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lastRenderedPageBreak/>
              <w:t>20</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Šķersojumi ar esošajie ceļa grāvjiem, caurtekām,  t.sk. Grāvju iztīrīšana 5 m posmā uz katru pusi no šķērsojuma vietas, t.sk esošo caurteku atjaunošana, vai sabojāšanas gadījumā jaunu caurteku izbūve, saskaņā ar pašvaldības saistošo noteikumu prasībām</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vietas</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46</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21</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Gruntsūdens līmeņa pazemināšana būvtranšejai, tekošie būvtranšejas metri rokot tranšeju dziļumā h=0,3 - 2,5 m</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379</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22</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Kanalizācijas sistēmas CCTV inspekcija 100% izbūvēto tīklu apjomā: ielu tīkliem maģistrālajiem tīkliem, pievadiem uz īpašumiem; t.sk tīklu skalošana pirms CCTV, videoatskaite, grafiks, un  visi ar to saistītie darbi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m</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1667</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5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23</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K1S spiedvada sistēmas hidrauliskā spiediena pārbaude, t.sk visi ar to saistītie darbi; atbilstoši LVS EN 805:2001</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kpl</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212</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6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24</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Izpilddokumentācijas sagatavošana pēc būvdarbiem, un visi ar to saistītie darbi</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kpl</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3</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79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E1822" w:rsidRPr="000A668F" w:rsidRDefault="00FE1822" w:rsidP="0045550B">
            <w:pPr>
              <w:jc w:val="center"/>
              <w:rPr>
                <w:sz w:val="18"/>
                <w:szCs w:val="18"/>
                <w:lang w:eastAsia="lv-LV"/>
              </w:rPr>
            </w:pPr>
            <w:r w:rsidRPr="000A668F">
              <w:rPr>
                <w:sz w:val="18"/>
                <w:szCs w:val="18"/>
                <w:lang w:eastAsia="lv-LV"/>
              </w:rPr>
              <w:t>25</w:t>
            </w:r>
          </w:p>
        </w:tc>
        <w:tc>
          <w:tcPr>
            <w:tcW w:w="581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xml:space="preserve">Satiksmes organizēšanas shēmu izstrāde, saskaņošana būvdarbu veikšanas periodam; aprīkojuma uzstādīšana, uzturēšana, demontāža, atbilstoši LR MK Nr.571 „Ceļu satiksmes noteikumi” un LR MK Nr.421 „Noteikumi par darba vietu aprīkošanu uz ceļiem” </w:t>
            </w:r>
          </w:p>
        </w:tc>
        <w:tc>
          <w:tcPr>
            <w:tcW w:w="1134"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jc w:val="center"/>
              <w:rPr>
                <w:sz w:val="18"/>
                <w:szCs w:val="18"/>
                <w:lang w:eastAsia="lv-LV"/>
              </w:rPr>
            </w:pPr>
            <w:r w:rsidRPr="000A668F">
              <w:rPr>
                <w:sz w:val="18"/>
                <w:szCs w:val="18"/>
                <w:lang w:eastAsia="lv-LV"/>
              </w:rPr>
              <w:t>kpl</w:t>
            </w:r>
          </w:p>
        </w:tc>
        <w:tc>
          <w:tcPr>
            <w:tcW w:w="959" w:type="dxa"/>
            <w:tcBorders>
              <w:top w:val="nil"/>
              <w:left w:val="nil"/>
              <w:bottom w:val="single" w:sz="4" w:space="0" w:color="auto"/>
              <w:right w:val="single" w:sz="4" w:space="0" w:color="auto"/>
            </w:tcBorders>
            <w:shd w:val="clear" w:color="auto" w:fill="auto"/>
            <w:noWrap/>
            <w:vAlign w:val="center"/>
          </w:tcPr>
          <w:p w:rsidR="00FE1822" w:rsidRPr="000A668F" w:rsidRDefault="00FE1822" w:rsidP="0045550B">
            <w:pPr>
              <w:jc w:val="center"/>
              <w:rPr>
                <w:b/>
                <w:bCs/>
                <w:sz w:val="18"/>
                <w:szCs w:val="18"/>
                <w:lang w:eastAsia="lv-LV"/>
              </w:rPr>
            </w:pPr>
            <w:r w:rsidRPr="000A668F">
              <w:rPr>
                <w:b/>
                <w:bCs/>
                <w:sz w:val="18"/>
                <w:szCs w:val="18"/>
                <w:lang w:eastAsia="lv-LV"/>
              </w:rPr>
              <w:t>3</w:t>
            </w:r>
          </w:p>
        </w:tc>
        <w:tc>
          <w:tcPr>
            <w:tcW w:w="872" w:type="dxa"/>
            <w:tcBorders>
              <w:top w:val="nil"/>
              <w:left w:val="nil"/>
              <w:bottom w:val="single" w:sz="4" w:space="0" w:color="auto"/>
              <w:right w:val="single" w:sz="4" w:space="0" w:color="auto"/>
            </w:tcBorders>
            <w:shd w:val="clear" w:color="auto" w:fill="auto"/>
            <w:vAlign w:val="center"/>
          </w:tcPr>
          <w:p w:rsidR="00FE1822" w:rsidRPr="000A668F" w:rsidRDefault="00FE1822" w:rsidP="0045550B">
            <w:pPr>
              <w:rPr>
                <w:sz w:val="18"/>
                <w:szCs w:val="18"/>
                <w:lang w:eastAsia="lv-LV"/>
              </w:rPr>
            </w:pPr>
            <w:r w:rsidRPr="000A668F">
              <w:rPr>
                <w:sz w:val="18"/>
                <w:szCs w:val="18"/>
                <w:lang w:eastAsia="lv-LV"/>
              </w:rPr>
              <w:t> </w:t>
            </w:r>
          </w:p>
        </w:tc>
      </w:tr>
      <w:tr w:rsidR="00FE1822" w:rsidRPr="000A668F" w:rsidTr="0045550B">
        <w:trPr>
          <w:trHeight w:val="240"/>
        </w:trPr>
        <w:tc>
          <w:tcPr>
            <w:tcW w:w="567" w:type="dxa"/>
            <w:tcBorders>
              <w:top w:val="nil"/>
              <w:left w:val="nil"/>
              <w:bottom w:val="nil"/>
              <w:right w:val="nil"/>
            </w:tcBorders>
            <w:shd w:val="clear" w:color="auto" w:fill="auto"/>
            <w:noWrap/>
            <w:vAlign w:val="center"/>
          </w:tcPr>
          <w:p w:rsidR="00FE1822" w:rsidRPr="000A668F" w:rsidRDefault="00FE1822" w:rsidP="0045550B">
            <w:pPr>
              <w:rPr>
                <w:sz w:val="18"/>
                <w:szCs w:val="18"/>
                <w:lang w:eastAsia="lv-LV"/>
              </w:rPr>
            </w:pPr>
          </w:p>
        </w:tc>
        <w:tc>
          <w:tcPr>
            <w:tcW w:w="5812" w:type="dxa"/>
            <w:tcBorders>
              <w:top w:val="nil"/>
              <w:left w:val="nil"/>
              <w:bottom w:val="nil"/>
              <w:right w:val="nil"/>
            </w:tcBorders>
            <w:shd w:val="clear" w:color="auto" w:fill="auto"/>
            <w:vAlign w:val="center"/>
          </w:tcPr>
          <w:p w:rsidR="00FE1822" w:rsidRPr="000A668F" w:rsidRDefault="00FE1822" w:rsidP="0045550B">
            <w:pPr>
              <w:rPr>
                <w:sz w:val="18"/>
                <w:szCs w:val="18"/>
                <w:u w:val="single"/>
                <w:lang w:eastAsia="lv-LV"/>
              </w:rPr>
            </w:pPr>
            <w:r w:rsidRPr="000A668F">
              <w:rPr>
                <w:sz w:val="18"/>
                <w:szCs w:val="18"/>
                <w:u w:val="single"/>
                <w:lang w:eastAsia="lv-LV"/>
              </w:rPr>
              <w:t>Piezīmes:</w:t>
            </w:r>
          </w:p>
        </w:tc>
        <w:tc>
          <w:tcPr>
            <w:tcW w:w="1134" w:type="dxa"/>
            <w:tcBorders>
              <w:top w:val="nil"/>
              <w:left w:val="nil"/>
              <w:bottom w:val="nil"/>
              <w:right w:val="nil"/>
            </w:tcBorders>
            <w:shd w:val="clear" w:color="auto" w:fill="auto"/>
            <w:vAlign w:val="center"/>
          </w:tcPr>
          <w:p w:rsidR="00FE1822" w:rsidRPr="000A668F" w:rsidRDefault="00FE1822" w:rsidP="0045550B">
            <w:pPr>
              <w:rPr>
                <w:sz w:val="18"/>
                <w:szCs w:val="18"/>
                <w:u w:val="single"/>
                <w:lang w:eastAsia="lv-LV"/>
              </w:rPr>
            </w:pPr>
          </w:p>
        </w:tc>
        <w:tc>
          <w:tcPr>
            <w:tcW w:w="959" w:type="dxa"/>
            <w:tcBorders>
              <w:top w:val="nil"/>
              <w:left w:val="nil"/>
              <w:bottom w:val="nil"/>
              <w:right w:val="nil"/>
            </w:tcBorders>
            <w:shd w:val="clear" w:color="auto" w:fill="auto"/>
            <w:vAlign w:val="center"/>
          </w:tcPr>
          <w:p w:rsidR="00FE1822" w:rsidRPr="000A668F" w:rsidRDefault="00FE1822" w:rsidP="0045550B">
            <w:pPr>
              <w:jc w:val="center"/>
              <w:rPr>
                <w:sz w:val="18"/>
                <w:szCs w:val="18"/>
                <w:lang w:eastAsia="lv-LV"/>
              </w:rPr>
            </w:pPr>
          </w:p>
        </w:tc>
        <w:tc>
          <w:tcPr>
            <w:tcW w:w="872" w:type="dxa"/>
            <w:tcBorders>
              <w:top w:val="nil"/>
              <w:left w:val="nil"/>
              <w:bottom w:val="nil"/>
              <w:right w:val="nil"/>
            </w:tcBorders>
            <w:shd w:val="clear" w:color="auto" w:fill="auto"/>
            <w:vAlign w:val="center"/>
          </w:tcPr>
          <w:p w:rsidR="00FE1822" w:rsidRPr="000A668F" w:rsidRDefault="00FE1822" w:rsidP="0045550B">
            <w:pPr>
              <w:jc w:val="center"/>
              <w:rPr>
                <w:sz w:val="18"/>
                <w:szCs w:val="18"/>
                <w:lang w:eastAsia="lv-LV"/>
              </w:rPr>
            </w:pPr>
          </w:p>
        </w:tc>
      </w:tr>
      <w:tr w:rsidR="00FE1822" w:rsidRPr="000A668F" w:rsidTr="0045550B">
        <w:trPr>
          <w:trHeight w:val="255"/>
        </w:trPr>
        <w:tc>
          <w:tcPr>
            <w:tcW w:w="567"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5812"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1134"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959" w:type="dxa"/>
            <w:tcBorders>
              <w:top w:val="nil"/>
              <w:left w:val="nil"/>
              <w:bottom w:val="nil"/>
              <w:right w:val="nil"/>
            </w:tcBorders>
            <w:shd w:val="clear" w:color="auto" w:fill="auto"/>
            <w:vAlign w:val="center"/>
          </w:tcPr>
          <w:p w:rsidR="00FE1822" w:rsidRPr="000A668F" w:rsidRDefault="00FE1822" w:rsidP="0045550B">
            <w:pPr>
              <w:jc w:val="center"/>
              <w:rPr>
                <w:sz w:val="18"/>
                <w:szCs w:val="18"/>
                <w:lang w:eastAsia="lv-LV"/>
              </w:rPr>
            </w:pPr>
          </w:p>
        </w:tc>
        <w:tc>
          <w:tcPr>
            <w:tcW w:w="872" w:type="dxa"/>
            <w:tcBorders>
              <w:top w:val="nil"/>
              <w:left w:val="nil"/>
              <w:bottom w:val="nil"/>
              <w:right w:val="nil"/>
            </w:tcBorders>
            <w:shd w:val="clear" w:color="auto" w:fill="auto"/>
            <w:vAlign w:val="center"/>
          </w:tcPr>
          <w:p w:rsidR="00FE1822" w:rsidRPr="000A668F" w:rsidRDefault="00FE1822" w:rsidP="0045550B">
            <w:pPr>
              <w:jc w:val="center"/>
              <w:rPr>
                <w:sz w:val="18"/>
                <w:szCs w:val="18"/>
                <w:lang w:eastAsia="lv-LV"/>
              </w:rPr>
            </w:pPr>
          </w:p>
        </w:tc>
      </w:tr>
      <w:tr w:rsidR="00FE1822" w:rsidRPr="000A668F" w:rsidTr="0045550B">
        <w:trPr>
          <w:trHeight w:val="390"/>
        </w:trPr>
        <w:tc>
          <w:tcPr>
            <w:tcW w:w="567"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8777" w:type="dxa"/>
            <w:gridSpan w:val="4"/>
            <w:tcBorders>
              <w:top w:val="nil"/>
              <w:left w:val="nil"/>
              <w:bottom w:val="nil"/>
              <w:right w:val="nil"/>
            </w:tcBorders>
            <w:shd w:val="clear" w:color="auto" w:fill="auto"/>
          </w:tcPr>
          <w:p w:rsidR="00FE1822" w:rsidRPr="000A668F" w:rsidRDefault="00FE1822" w:rsidP="0045550B">
            <w:pPr>
              <w:rPr>
                <w:sz w:val="18"/>
                <w:szCs w:val="18"/>
                <w:lang w:eastAsia="lv-LV"/>
              </w:rPr>
            </w:pPr>
            <w:r w:rsidRPr="000A668F">
              <w:rPr>
                <w:sz w:val="18"/>
                <w:szCs w:val="18"/>
                <w:lang w:eastAsia="lv-LV"/>
              </w:rPr>
              <w:t>1. Aprēķinos cauruļvada apbēruma un pabēruma izveidei tranšejas platums 1,5 m.</w:t>
            </w:r>
          </w:p>
        </w:tc>
      </w:tr>
      <w:tr w:rsidR="00FE1822" w:rsidRPr="000A668F" w:rsidTr="0045550B">
        <w:trPr>
          <w:trHeight w:val="915"/>
        </w:trPr>
        <w:tc>
          <w:tcPr>
            <w:tcW w:w="567"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8777" w:type="dxa"/>
            <w:gridSpan w:val="4"/>
            <w:tcBorders>
              <w:top w:val="nil"/>
              <w:left w:val="nil"/>
              <w:bottom w:val="nil"/>
              <w:right w:val="nil"/>
            </w:tcBorders>
            <w:shd w:val="clear" w:color="auto" w:fill="auto"/>
          </w:tcPr>
          <w:p w:rsidR="00FE1822" w:rsidRPr="000A668F" w:rsidRDefault="00FE1822" w:rsidP="0045550B">
            <w:pPr>
              <w:rPr>
                <w:sz w:val="18"/>
                <w:szCs w:val="18"/>
                <w:lang w:eastAsia="lv-LV"/>
              </w:rPr>
            </w:pPr>
            <w:r w:rsidRPr="000A668F">
              <w:rPr>
                <w:sz w:val="18"/>
                <w:szCs w:val="18"/>
                <w:lang w:eastAsia="lv-LV"/>
              </w:rPr>
              <w:t xml:space="preserve">2. Aprēķinos segumu atjaunošanai tranšejas platums pieņemts - 2,5 m K1 komunikācijai; 1,5 m U1 komunikācijai, ar aprēķinu, ka K1 un U1 būvē vienlaicīgi, rokot vienu kopēju būvtranšeju. Būvuzņēmējam jāievērtē pašvaldības saistošo noteikumu prasības par ielu seguma atjaunošanu un projektā neizdalītie apjomi jāiekļauj savās izmaksās papildus definētajiem apjomiem. </w:t>
            </w:r>
          </w:p>
        </w:tc>
      </w:tr>
      <w:tr w:rsidR="00FE1822" w:rsidRPr="000A668F" w:rsidTr="0045550B">
        <w:trPr>
          <w:trHeight w:val="900"/>
        </w:trPr>
        <w:tc>
          <w:tcPr>
            <w:tcW w:w="567"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8777" w:type="dxa"/>
            <w:gridSpan w:val="4"/>
            <w:tcBorders>
              <w:top w:val="nil"/>
              <w:left w:val="nil"/>
              <w:bottom w:val="nil"/>
              <w:right w:val="nil"/>
            </w:tcBorders>
            <w:shd w:val="clear" w:color="auto" w:fill="auto"/>
          </w:tcPr>
          <w:p w:rsidR="00FE1822" w:rsidRPr="000A668F" w:rsidRDefault="00FE1822" w:rsidP="0045550B">
            <w:pPr>
              <w:rPr>
                <w:sz w:val="18"/>
                <w:szCs w:val="18"/>
                <w:lang w:eastAsia="lv-LV"/>
              </w:rPr>
            </w:pPr>
            <w:r w:rsidRPr="000A668F">
              <w:rPr>
                <w:sz w:val="18"/>
                <w:szCs w:val="18"/>
                <w:lang w:eastAsia="lv-LV"/>
              </w:rPr>
              <w:t xml:space="preserve">3. Tranšejas aizbēršanu ar esošo (izrakto) grunti drīkst veikt tikai tad, ja: 1) esošās grunts sastāvs nodrošina sablīvējuma pakāpi līdz 98% pēc proktor; 2) esošās grunts filtrācijas koeficients Kf&gt;1m/24h, grunts filtrācijas koeficients nosakāms laboratoriskās pārbaudēs! Būvtranšejas aizbēršana ar smilti, no jauna pievestu, ar filtrācijas koeficientu Kf≥1,0; tranšejas aizbēršana blietējot pa 40 cm slāņiem līdz seguma atjaunošanas apakšas atzīmei. </w:t>
            </w:r>
          </w:p>
        </w:tc>
      </w:tr>
      <w:tr w:rsidR="00FE1822" w:rsidRPr="000A668F" w:rsidTr="0045550B">
        <w:trPr>
          <w:trHeight w:val="228"/>
        </w:trPr>
        <w:tc>
          <w:tcPr>
            <w:tcW w:w="567"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8777" w:type="dxa"/>
            <w:gridSpan w:val="4"/>
            <w:tcBorders>
              <w:top w:val="nil"/>
              <w:left w:val="nil"/>
              <w:bottom w:val="nil"/>
              <w:right w:val="nil"/>
            </w:tcBorders>
            <w:shd w:val="clear" w:color="auto" w:fill="auto"/>
          </w:tcPr>
          <w:p w:rsidR="00FE1822" w:rsidRPr="000A668F" w:rsidRDefault="00FE1822" w:rsidP="0045550B">
            <w:pPr>
              <w:rPr>
                <w:sz w:val="18"/>
                <w:szCs w:val="18"/>
                <w:lang w:eastAsia="lv-LV"/>
              </w:rPr>
            </w:pPr>
            <w:r w:rsidRPr="000A668F">
              <w:rPr>
                <w:sz w:val="18"/>
                <w:szCs w:val="18"/>
                <w:lang w:eastAsia="lv-LV"/>
              </w:rPr>
              <w:t>4. Darbu veidiem, kuriem uzrādīta tilpuma mērvienība, tilpums ir materiāliem blīvā veidā.</w:t>
            </w:r>
          </w:p>
        </w:tc>
      </w:tr>
      <w:tr w:rsidR="00FE1822" w:rsidRPr="000A668F" w:rsidTr="0045550B">
        <w:trPr>
          <w:trHeight w:val="990"/>
        </w:trPr>
        <w:tc>
          <w:tcPr>
            <w:tcW w:w="567"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8777" w:type="dxa"/>
            <w:gridSpan w:val="4"/>
            <w:tcBorders>
              <w:top w:val="nil"/>
              <w:left w:val="nil"/>
              <w:bottom w:val="nil"/>
              <w:right w:val="nil"/>
            </w:tcBorders>
            <w:shd w:val="clear" w:color="auto" w:fill="auto"/>
          </w:tcPr>
          <w:p w:rsidR="00FE1822" w:rsidRPr="000A668F" w:rsidRDefault="00FE1822" w:rsidP="0045550B">
            <w:pPr>
              <w:rPr>
                <w:sz w:val="18"/>
                <w:szCs w:val="18"/>
                <w:lang w:eastAsia="lv-LV"/>
              </w:rPr>
            </w:pPr>
            <w:r w:rsidRPr="000A668F">
              <w:rPr>
                <w:sz w:val="18"/>
                <w:szCs w:val="18"/>
                <w:lang w:eastAsia="lv-LV"/>
              </w:rPr>
              <w:t>5. Darbu veidiem, kuriem uzrādīta garuma vai laukuma mērvienība, norādīts gatava - uzmērāma darba daudzums. Būvuzņēmējam katra konkrēta darba izmaksās jāparedz visi ar darba izpildi saistītie izdevumi, to skaitā papildu materiāla daudzums, kas nepieciešams tehnoloģiski pareizai materiālu iestrādei, piemēram pārlaidumu veidošanai.</w:t>
            </w:r>
          </w:p>
        </w:tc>
      </w:tr>
      <w:tr w:rsidR="00FE1822" w:rsidRPr="000A668F" w:rsidTr="0045550B">
        <w:trPr>
          <w:trHeight w:val="228"/>
        </w:trPr>
        <w:tc>
          <w:tcPr>
            <w:tcW w:w="567"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8777" w:type="dxa"/>
            <w:gridSpan w:val="4"/>
            <w:tcBorders>
              <w:top w:val="nil"/>
              <w:left w:val="nil"/>
              <w:bottom w:val="nil"/>
              <w:right w:val="nil"/>
            </w:tcBorders>
            <w:shd w:val="clear" w:color="auto" w:fill="auto"/>
          </w:tcPr>
          <w:p w:rsidR="00FE1822" w:rsidRPr="000A668F" w:rsidRDefault="00FE1822" w:rsidP="0045550B">
            <w:pPr>
              <w:rPr>
                <w:sz w:val="18"/>
                <w:szCs w:val="18"/>
                <w:lang w:eastAsia="lv-LV"/>
              </w:rPr>
            </w:pPr>
            <w:r w:rsidRPr="000A668F">
              <w:rPr>
                <w:sz w:val="18"/>
                <w:szCs w:val="18"/>
                <w:lang w:eastAsia="lv-LV"/>
              </w:rPr>
              <w:t xml:space="preserve">6. Būvuzņēmējam jāievērtē Darbu apjomu tabulā minēto darbu veikšanai nepieciešamie materiāli un papildus darbi, kas nav minēti šajā sarakstā, bet bez kuriem nebūtu iespējama būvdarbu tehnoloģiski pareiza un spēkā esošajiem normatīviem atbilstoša veikšana pilnā apjomā. </w:t>
            </w:r>
          </w:p>
        </w:tc>
      </w:tr>
      <w:tr w:rsidR="00FE1822" w:rsidRPr="000A668F" w:rsidTr="0045550B">
        <w:trPr>
          <w:trHeight w:val="228"/>
        </w:trPr>
        <w:tc>
          <w:tcPr>
            <w:tcW w:w="567"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8777" w:type="dxa"/>
            <w:gridSpan w:val="4"/>
            <w:tcBorders>
              <w:top w:val="nil"/>
              <w:left w:val="nil"/>
              <w:bottom w:val="nil"/>
              <w:right w:val="nil"/>
            </w:tcBorders>
            <w:shd w:val="clear" w:color="auto" w:fill="auto"/>
          </w:tcPr>
          <w:p w:rsidR="00FE1822" w:rsidRPr="000A668F" w:rsidRDefault="00FE1822" w:rsidP="0045550B">
            <w:pPr>
              <w:rPr>
                <w:sz w:val="18"/>
                <w:szCs w:val="18"/>
                <w:lang w:eastAsia="lv-LV"/>
              </w:rPr>
            </w:pPr>
            <w:r w:rsidRPr="000A668F">
              <w:rPr>
                <w:sz w:val="18"/>
                <w:szCs w:val="18"/>
                <w:lang w:eastAsia="lv-LV"/>
              </w:rPr>
              <w:t>7. Aprīkojums būvdarbu laikā atbilstoši MK noteikumiem Nr.421 "Noteikumi par darba vietu aprīkošanu uz ceļiem".</w:t>
            </w:r>
          </w:p>
        </w:tc>
      </w:tr>
      <w:tr w:rsidR="00FE1822" w:rsidRPr="000A668F" w:rsidTr="0045550B">
        <w:trPr>
          <w:trHeight w:val="228"/>
        </w:trPr>
        <w:tc>
          <w:tcPr>
            <w:tcW w:w="567"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8777" w:type="dxa"/>
            <w:gridSpan w:val="4"/>
            <w:tcBorders>
              <w:top w:val="nil"/>
              <w:left w:val="nil"/>
              <w:bottom w:val="nil"/>
              <w:right w:val="nil"/>
            </w:tcBorders>
            <w:shd w:val="clear" w:color="auto" w:fill="auto"/>
          </w:tcPr>
          <w:p w:rsidR="00FE1822" w:rsidRPr="000A668F" w:rsidRDefault="00FE1822" w:rsidP="0045550B">
            <w:pPr>
              <w:rPr>
                <w:sz w:val="18"/>
                <w:szCs w:val="18"/>
                <w:lang w:eastAsia="lv-LV"/>
              </w:rPr>
            </w:pPr>
            <w:r w:rsidRPr="000A668F">
              <w:rPr>
                <w:sz w:val="18"/>
                <w:szCs w:val="18"/>
                <w:lang w:eastAsia="lv-LV"/>
              </w:rPr>
              <w:t>8. Materiālu komplektāciju veikt atbilstoši izstrādātājam projektam, ražotājfirmu un LR normatīvo aktu nosacījumiem.</w:t>
            </w:r>
          </w:p>
        </w:tc>
      </w:tr>
      <w:tr w:rsidR="00FE1822" w:rsidRPr="000A668F" w:rsidTr="0045550B">
        <w:trPr>
          <w:trHeight w:val="228"/>
        </w:trPr>
        <w:tc>
          <w:tcPr>
            <w:tcW w:w="567"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8777" w:type="dxa"/>
            <w:gridSpan w:val="4"/>
            <w:tcBorders>
              <w:top w:val="nil"/>
              <w:left w:val="nil"/>
              <w:bottom w:val="nil"/>
              <w:right w:val="nil"/>
            </w:tcBorders>
            <w:shd w:val="clear" w:color="auto" w:fill="auto"/>
          </w:tcPr>
          <w:p w:rsidR="00FE1822" w:rsidRPr="000A668F" w:rsidRDefault="00FE1822" w:rsidP="0045550B">
            <w:pPr>
              <w:rPr>
                <w:sz w:val="18"/>
                <w:szCs w:val="18"/>
                <w:lang w:eastAsia="lv-LV"/>
              </w:rPr>
            </w:pPr>
            <w:r w:rsidRPr="000A668F">
              <w:rPr>
                <w:sz w:val="18"/>
                <w:szCs w:val="18"/>
                <w:lang w:eastAsia="lv-LV"/>
              </w:rPr>
              <w:t>9. Katrs darbu apjomu tabulā minētais darbs ietver arī visus nepieciešamos materiālus minētā darba izpildei.</w:t>
            </w:r>
          </w:p>
        </w:tc>
      </w:tr>
      <w:tr w:rsidR="00FE1822" w:rsidRPr="000A668F" w:rsidTr="0045550B">
        <w:trPr>
          <w:trHeight w:val="615"/>
        </w:trPr>
        <w:tc>
          <w:tcPr>
            <w:tcW w:w="567"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8777" w:type="dxa"/>
            <w:gridSpan w:val="4"/>
            <w:tcBorders>
              <w:top w:val="nil"/>
              <w:left w:val="nil"/>
              <w:bottom w:val="nil"/>
              <w:right w:val="nil"/>
            </w:tcBorders>
            <w:shd w:val="clear" w:color="auto" w:fill="auto"/>
          </w:tcPr>
          <w:p w:rsidR="00FE1822" w:rsidRPr="000A668F" w:rsidRDefault="00FE1822" w:rsidP="0045550B">
            <w:pPr>
              <w:rPr>
                <w:sz w:val="18"/>
                <w:szCs w:val="18"/>
                <w:lang w:eastAsia="lv-LV"/>
              </w:rPr>
            </w:pPr>
            <w:r w:rsidRPr="000A668F">
              <w:rPr>
                <w:sz w:val="18"/>
                <w:szCs w:val="18"/>
                <w:lang w:eastAsia="lv-LV"/>
              </w:rPr>
              <w:t xml:space="preserve">10. Būvuzņēmējam jāievērtē Darbu apjomu tabulā minēto darbu veikšanai nepieciešamie materiāli un papildus darbi, kas nav minēti šajā sarakstā, bet bez kuriem nebūtu iespējama būvdarbu tehnoloģiski pareiza un spēkā esošajiem normatīviem atbilstoša veikšana pilnā apjomā. </w:t>
            </w:r>
          </w:p>
        </w:tc>
      </w:tr>
      <w:tr w:rsidR="00FE1822" w:rsidRPr="000A668F" w:rsidTr="0045550B">
        <w:trPr>
          <w:trHeight w:val="228"/>
        </w:trPr>
        <w:tc>
          <w:tcPr>
            <w:tcW w:w="567" w:type="dxa"/>
            <w:tcBorders>
              <w:top w:val="nil"/>
              <w:left w:val="nil"/>
              <w:bottom w:val="nil"/>
              <w:right w:val="nil"/>
            </w:tcBorders>
            <w:shd w:val="clear" w:color="auto" w:fill="auto"/>
            <w:vAlign w:val="center"/>
          </w:tcPr>
          <w:p w:rsidR="00FE1822" w:rsidRPr="000A668F" w:rsidRDefault="00FE1822" w:rsidP="0045550B">
            <w:pPr>
              <w:rPr>
                <w:sz w:val="18"/>
                <w:szCs w:val="18"/>
                <w:lang w:eastAsia="lv-LV"/>
              </w:rPr>
            </w:pPr>
          </w:p>
        </w:tc>
        <w:tc>
          <w:tcPr>
            <w:tcW w:w="8777" w:type="dxa"/>
            <w:gridSpan w:val="4"/>
            <w:tcBorders>
              <w:top w:val="nil"/>
              <w:left w:val="nil"/>
              <w:bottom w:val="nil"/>
              <w:right w:val="nil"/>
            </w:tcBorders>
            <w:shd w:val="clear" w:color="auto" w:fill="auto"/>
          </w:tcPr>
          <w:p w:rsidR="00FE1822" w:rsidRPr="000A668F" w:rsidRDefault="00FE1822" w:rsidP="0045550B">
            <w:pPr>
              <w:rPr>
                <w:sz w:val="18"/>
                <w:szCs w:val="18"/>
                <w:lang w:eastAsia="lv-LV"/>
              </w:rPr>
            </w:pPr>
            <w:r w:rsidRPr="000A668F">
              <w:rPr>
                <w:sz w:val="18"/>
                <w:szCs w:val="18"/>
                <w:lang w:eastAsia="lv-LV"/>
              </w:rPr>
              <w:t>11. Darbu apjomi var tikt precizēti būvdarbu laikā.</w:t>
            </w:r>
          </w:p>
        </w:tc>
      </w:tr>
    </w:tbl>
    <w:p w:rsidR="00A854CA" w:rsidRPr="007A44F6" w:rsidRDefault="00A854CA" w:rsidP="00A854CA">
      <w:pPr>
        <w:pStyle w:val="Heading2"/>
        <w:keepLines w:val="0"/>
        <w:spacing w:before="240" w:after="60" w:line="276" w:lineRule="auto"/>
        <w:jc w:val="both"/>
        <w:rPr>
          <w:rFonts w:ascii="Times New Roman" w:hAnsi="Times New Roman"/>
          <w:color w:val="auto"/>
          <w:sz w:val="24"/>
          <w:szCs w:val="24"/>
        </w:rPr>
      </w:pPr>
      <w:r>
        <w:rPr>
          <w:rFonts w:ascii="Times New Roman" w:hAnsi="Times New Roman"/>
          <w:color w:val="auto"/>
          <w:sz w:val="24"/>
          <w:szCs w:val="24"/>
          <w:lang w:val="lv-LV"/>
        </w:rPr>
        <w:lastRenderedPageBreak/>
        <w:t>4.</w:t>
      </w:r>
      <w:r w:rsidRPr="007A44F6">
        <w:rPr>
          <w:rFonts w:ascii="Times New Roman" w:hAnsi="Times New Roman"/>
          <w:color w:val="auto"/>
          <w:sz w:val="24"/>
          <w:szCs w:val="24"/>
        </w:rPr>
        <w:t>Informatīvie stendi, patstāvīgā informācijas plāksne</w:t>
      </w:r>
    </w:p>
    <w:p w:rsidR="00A854CA" w:rsidRPr="007A44F6" w:rsidRDefault="00A854CA" w:rsidP="00A854CA">
      <w:pPr>
        <w:pStyle w:val="Teksts"/>
        <w:tabs>
          <w:tab w:val="left" w:pos="426"/>
        </w:tabs>
        <w:spacing w:before="0" w:after="0" w:line="276" w:lineRule="auto"/>
        <w:ind w:left="0"/>
        <w:rPr>
          <w:rFonts w:ascii="Times New Roman" w:hAnsi="Times New Roman" w:cs="Times New Roman"/>
          <w:sz w:val="24"/>
          <w:szCs w:val="24"/>
        </w:rPr>
      </w:pPr>
      <w:r>
        <w:rPr>
          <w:rFonts w:ascii="Times New Roman" w:hAnsi="Times New Roman" w:cs="Times New Roman"/>
          <w:sz w:val="24"/>
          <w:szCs w:val="24"/>
        </w:rPr>
        <w:t>4.1.</w:t>
      </w:r>
      <w:r w:rsidRPr="007A44F6">
        <w:rPr>
          <w:rFonts w:ascii="Times New Roman" w:hAnsi="Times New Roman" w:cs="Times New Roman"/>
          <w:sz w:val="24"/>
          <w:szCs w:val="24"/>
        </w:rPr>
        <w:t xml:space="preserve">Būvprojekta īstenošanai pagaidu informatīvo stendu uzstāda Būvuzņēmējs. </w:t>
      </w:r>
    </w:p>
    <w:p w:rsidR="00A854CA" w:rsidRPr="007A44F6" w:rsidRDefault="00A854CA" w:rsidP="00A854CA">
      <w:pPr>
        <w:pStyle w:val="Teksts"/>
        <w:tabs>
          <w:tab w:val="left" w:pos="426"/>
        </w:tabs>
        <w:spacing w:before="0" w:after="0" w:line="276" w:lineRule="auto"/>
        <w:ind w:left="0"/>
        <w:rPr>
          <w:rFonts w:ascii="Times New Roman" w:hAnsi="Times New Roman" w:cs="Times New Roman"/>
          <w:sz w:val="24"/>
          <w:szCs w:val="24"/>
        </w:rPr>
      </w:pPr>
      <w:r>
        <w:rPr>
          <w:rFonts w:ascii="Times New Roman" w:hAnsi="Times New Roman" w:cs="Times New Roman"/>
          <w:sz w:val="24"/>
          <w:szCs w:val="24"/>
        </w:rPr>
        <w:t>4.2.</w:t>
      </w:r>
      <w:r w:rsidRPr="007A44F6">
        <w:rPr>
          <w:rFonts w:ascii="Times New Roman" w:hAnsi="Times New Roman" w:cs="Times New Roman"/>
          <w:sz w:val="24"/>
          <w:szCs w:val="24"/>
        </w:rPr>
        <w:t xml:space="preserve">Ja normatīvie akti nosaka, ka Būvprojekta īstenošanai ir nepieciešama būvtāfele, tad Būvuzņēmējs tās izgatavošanas, uzstādīšanas un uzturēšanas izmaksas iekļauj finanšu piedāvājumā. </w:t>
      </w:r>
    </w:p>
    <w:p w:rsidR="00A854CA" w:rsidRPr="007A44F6" w:rsidRDefault="00A854CA" w:rsidP="00A854CA">
      <w:pPr>
        <w:tabs>
          <w:tab w:val="left" w:pos="426"/>
        </w:tabs>
        <w:jc w:val="both"/>
      </w:pPr>
      <w:r>
        <w:t>4.3.</w:t>
      </w:r>
      <w:r w:rsidRPr="007A44F6">
        <w:t xml:space="preserve">Būvprojekta īstenošanai Būvuzņēmējam finanšu piedāvājuma izmaksās ir jāiekļauj un jāuzstāda informatīvā plāksne. Informatīvajā plāksnē norādītā informācija saskaņā ar Eiropas Savienības fondu 2014-2020. gadam plānošanas perioda Publicitātes vadlīnijām Eiropas Savienības fondu finansējuma saņēmējiem (skatīt http:// </w:t>
      </w:r>
      <w:hyperlink r:id="rId8">
        <w:r w:rsidRPr="007A44F6">
          <w:rPr>
            <w:rStyle w:val="InternetLink"/>
          </w:rPr>
          <w:t>www.esfondi.lv/upload/00-vadlinijas/vadlinijas_2015/ES fondu_publicitates_vadlinijas_2014-2020_13.07.2015.pdf</w:t>
        </w:r>
      </w:hyperlink>
      <w:r w:rsidRPr="007A44F6">
        <w:t>).</w:t>
      </w:r>
    </w:p>
    <w:p w:rsidR="00A854CA" w:rsidRPr="007A44F6" w:rsidRDefault="00A854CA" w:rsidP="00A854CA">
      <w:pPr>
        <w:tabs>
          <w:tab w:val="left" w:pos="426"/>
        </w:tabs>
        <w:jc w:val="both"/>
      </w:pPr>
      <w:r>
        <w:t>4.4.</w:t>
      </w:r>
      <w:r w:rsidRPr="007A44F6">
        <w:t>Informatīvās plāksnes dizainu saskaņo ar Pasūtītāju.</w:t>
      </w:r>
    </w:p>
    <w:p w:rsidR="00A854CA" w:rsidRPr="00B24094" w:rsidRDefault="00A854CA" w:rsidP="00A854CA">
      <w:pPr>
        <w:tabs>
          <w:tab w:val="left" w:pos="426"/>
        </w:tabs>
        <w:jc w:val="both"/>
        <w:rPr>
          <w:b/>
        </w:rPr>
      </w:pPr>
      <w:r>
        <w:t>4.5.</w:t>
      </w:r>
      <w:r w:rsidRPr="007A44F6">
        <w:t>Informatīvā plāksne ir jāizgatavo 5 (piecu) darbdienu laikā pēc Apliecinājuma par Būvprojekta inženierbūves gatavību ekspluatācijai un izpilddokume</w:t>
      </w:r>
      <w:r>
        <w:t>ntācijas iesniegšanas Būvvaldē.</w:t>
      </w:r>
    </w:p>
    <w:p w:rsidR="00A854CA" w:rsidRPr="007A44F6" w:rsidRDefault="00A854CA" w:rsidP="00A854CA">
      <w:pPr>
        <w:tabs>
          <w:tab w:val="left" w:pos="426"/>
        </w:tabs>
        <w:jc w:val="both"/>
        <w:rPr>
          <w:lang w:eastAsia="lv-LV"/>
        </w:rPr>
      </w:pPr>
      <w:r>
        <w:rPr>
          <w:lang w:eastAsia="lv-LV"/>
        </w:rPr>
        <w:t>4.6.</w:t>
      </w:r>
      <w:r w:rsidRPr="007A44F6">
        <w:rPr>
          <w:lang w:eastAsia="lv-LV"/>
        </w:rPr>
        <w:t xml:space="preserve">Finanšu piedāvājuma virsizdevumos ir jāiekļauj ne tikai informatīvo plāksnīšu izgatavošanas, bet arī uzstādīšanas izmaksas. </w:t>
      </w:r>
    </w:p>
    <w:p w:rsidR="00A854CA" w:rsidRPr="007A44F6" w:rsidRDefault="00A854CA" w:rsidP="00A854CA">
      <w:pPr>
        <w:pStyle w:val="Heading2"/>
        <w:spacing w:before="0" w:line="276" w:lineRule="auto"/>
        <w:rPr>
          <w:rFonts w:ascii="Times New Roman" w:hAnsi="Times New Roman"/>
          <w:i/>
          <w:color w:val="auto"/>
          <w:sz w:val="24"/>
          <w:szCs w:val="24"/>
        </w:rPr>
      </w:pPr>
    </w:p>
    <w:p w:rsidR="00A854CA" w:rsidRPr="007A44F6" w:rsidRDefault="00A854CA" w:rsidP="00A854CA">
      <w:pPr>
        <w:pStyle w:val="Heading2"/>
        <w:spacing w:before="0" w:line="276" w:lineRule="auto"/>
        <w:rPr>
          <w:rFonts w:ascii="Times New Roman" w:hAnsi="Times New Roman"/>
          <w:color w:val="auto"/>
          <w:sz w:val="24"/>
          <w:szCs w:val="24"/>
        </w:rPr>
      </w:pPr>
      <w:r>
        <w:rPr>
          <w:rFonts w:ascii="Times New Roman" w:hAnsi="Times New Roman"/>
          <w:color w:val="auto"/>
          <w:sz w:val="24"/>
          <w:szCs w:val="24"/>
        </w:rPr>
        <w:t>5</w:t>
      </w:r>
      <w:r w:rsidRPr="007A44F6">
        <w:rPr>
          <w:rFonts w:ascii="Times New Roman" w:hAnsi="Times New Roman"/>
          <w:color w:val="auto"/>
          <w:sz w:val="24"/>
          <w:szCs w:val="24"/>
        </w:rPr>
        <w:t>. Elektrība, ūdens</w:t>
      </w:r>
    </w:p>
    <w:p w:rsidR="00A854CA" w:rsidRPr="007A44F6" w:rsidRDefault="00A854CA" w:rsidP="00A854CA">
      <w:pPr>
        <w:tabs>
          <w:tab w:val="left" w:pos="426"/>
        </w:tabs>
        <w:jc w:val="both"/>
        <w:rPr>
          <w:lang w:eastAsia="lv-LV"/>
        </w:rPr>
      </w:pPr>
      <w:r>
        <w:rPr>
          <w:lang w:eastAsia="lv-LV"/>
        </w:rPr>
        <w:t>5</w:t>
      </w:r>
      <w:r w:rsidRPr="007A44F6">
        <w:rPr>
          <w:lang w:eastAsia="lv-LV"/>
        </w:rPr>
        <w:t xml:space="preserve">.1. Ja Būvuzņēmējs ir lietojis Pasūtītāja elektroapgādes pieslēgumus, ūdeni, tad Būvuzņēmējam ik mēnesi ir jāatlīdzina Pasūtītājam par visu objektā patērēto elektrību, ūdeni vai citiem pakalpojumiem pēc piestādītā rēķina. </w:t>
      </w:r>
    </w:p>
    <w:p w:rsidR="00A854CA" w:rsidRPr="007A44F6" w:rsidRDefault="00A854CA" w:rsidP="00A854CA">
      <w:pPr>
        <w:tabs>
          <w:tab w:val="left" w:pos="426"/>
        </w:tabs>
        <w:jc w:val="both"/>
        <w:rPr>
          <w:lang w:eastAsia="lv-LV"/>
        </w:rPr>
      </w:pPr>
      <w:r>
        <w:rPr>
          <w:lang w:eastAsia="lv-LV"/>
        </w:rPr>
        <w:t>5</w:t>
      </w:r>
      <w:r w:rsidRPr="007A44F6">
        <w:rPr>
          <w:lang w:eastAsia="lv-LV"/>
        </w:rPr>
        <w:t>.2. Maksājamā summa ir jāaprēķina, pamatojoties uz veiktajiem nolasījumiem un piemērojamo tarifu par katru pakalpojumu. Piemērojamie tarifi ir tie, kas par attiecīgo pakalpojumu ir spēkā katra mēneša pēdējā dienā, kuras laikā tas tiek izmantots.</w:t>
      </w:r>
    </w:p>
    <w:p w:rsidR="00A854CA" w:rsidRPr="0054089B" w:rsidRDefault="00A854CA" w:rsidP="00A854CA">
      <w:pPr>
        <w:rPr>
          <w:color w:val="FF0000"/>
        </w:rPr>
      </w:pPr>
    </w:p>
    <w:p w:rsidR="00A854CA" w:rsidRPr="007A44F6" w:rsidRDefault="00A854CA" w:rsidP="00A854CA">
      <w:pPr>
        <w:pStyle w:val="Heading3"/>
        <w:spacing w:before="0" w:after="0" w:line="276" w:lineRule="auto"/>
        <w:jc w:val="both"/>
        <w:rPr>
          <w:rFonts w:ascii="Times New Roman" w:hAnsi="Times New Roman"/>
          <w:sz w:val="24"/>
          <w:szCs w:val="24"/>
        </w:rPr>
      </w:pPr>
      <w:r>
        <w:rPr>
          <w:rFonts w:ascii="Times New Roman" w:hAnsi="Times New Roman"/>
          <w:sz w:val="24"/>
          <w:szCs w:val="24"/>
          <w:lang w:val="lv-LV"/>
        </w:rPr>
        <w:t>6.</w:t>
      </w:r>
      <w:r w:rsidRPr="007A44F6">
        <w:rPr>
          <w:rFonts w:ascii="Times New Roman" w:hAnsi="Times New Roman"/>
          <w:sz w:val="24"/>
          <w:szCs w:val="24"/>
        </w:rPr>
        <w:t>Protokolēšana ar fotogrāfiju palīdzību</w:t>
      </w:r>
    </w:p>
    <w:p w:rsidR="00A854CA" w:rsidRPr="002562A1" w:rsidRDefault="00A854CA" w:rsidP="00A854CA">
      <w:pPr>
        <w:pStyle w:val="Heading3"/>
        <w:spacing w:before="0" w:after="0" w:line="276" w:lineRule="auto"/>
        <w:jc w:val="both"/>
        <w:rPr>
          <w:rFonts w:ascii="Times New Roman" w:hAnsi="Times New Roman"/>
          <w:b w:val="0"/>
          <w:sz w:val="24"/>
          <w:szCs w:val="24"/>
        </w:rPr>
      </w:pPr>
      <w:r w:rsidRPr="002562A1">
        <w:rPr>
          <w:rFonts w:ascii="Times New Roman" w:hAnsi="Times New Roman"/>
          <w:b w:val="0"/>
          <w:sz w:val="24"/>
          <w:szCs w:val="24"/>
          <w:lang w:val="lv-LV"/>
        </w:rPr>
        <w:t>6.1.</w:t>
      </w:r>
      <w:r w:rsidRPr="002562A1">
        <w:rPr>
          <w:rFonts w:ascii="Times New Roman" w:hAnsi="Times New Roman"/>
          <w:b w:val="0"/>
          <w:sz w:val="24"/>
          <w:szCs w:val="24"/>
        </w:rPr>
        <w:t xml:space="preserve">Pēc būvju un inženiertīklu nospraušanas Darbu pabeigšanas konkrētā ielā un pirms rakšanas darbu uzsākšanas Būvuzņēmējs veicot fotografēšanu, fiksē ielu, gājēju celiņu, pieguļošās teritorijas zālāju, visu iebrauktuvju stāvokli pirms būvdarbu uzsākšanas un iesniedz Pasūtītājam 1 (vienu) fotogrāfiju komplektu, kas ierakstīts CD. Rakšanas darbu uzsākšana pirms esošā stāvokļa fotofiksāžas nav atļauta.  </w:t>
      </w:r>
    </w:p>
    <w:p w:rsidR="00A854CA" w:rsidRPr="007A44F6" w:rsidRDefault="00A854CA" w:rsidP="00A854CA">
      <w:pPr>
        <w:pStyle w:val="Heading3"/>
        <w:spacing w:line="276" w:lineRule="auto"/>
        <w:rPr>
          <w:rFonts w:ascii="Times New Roman" w:hAnsi="Times New Roman"/>
          <w:sz w:val="24"/>
          <w:szCs w:val="24"/>
        </w:rPr>
      </w:pPr>
      <w:r w:rsidRPr="002562A1">
        <w:rPr>
          <w:rFonts w:ascii="Times New Roman" w:hAnsi="Times New Roman"/>
          <w:sz w:val="24"/>
          <w:szCs w:val="24"/>
          <w:lang w:val="lv-LV"/>
        </w:rPr>
        <w:t>7.</w:t>
      </w:r>
      <w:r w:rsidRPr="002562A1">
        <w:rPr>
          <w:rFonts w:ascii="Times New Roman" w:hAnsi="Times New Roman"/>
          <w:sz w:val="24"/>
          <w:szCs w:val="24"/>
        </w:rPr>
        <w:t>Sapulces objektā</w:t>
      </w:r>
    </w:p>
    <w:p w:rsidR="00A854CA" w:rsidRPr="007A44F6" w:rsidRDefault="00A854CA" w:rsidP="00A854CA">
      <w:pPr>
        <w:pStyle w:val="Teksts"/>
        <w:spacing w:before="0" w:after="0" w:line="276" w:lineRule="auto"/>
        <w:ind w:left="0"/>
        <w:rPr>
          <w:rFonts w:ascii="Times New Roman" w:hAnsi="Times New Roman" w:cs="Times New Roman"/>
          <w:sz w:val="24"/>
          <w:szCs w:val="24"/>
        </w:rPr>
      </w:pPr>
      <w:r w:rsidRPr="007A44F6">
        <w:rPr>
          <w:rFonts w:ascii="Times New Roman" w:hAnsi="Times New Roman" w:cs="Times New Roman"/>
          <w:sz w:val="24"/>
          <w:szCs w:val="24"/>
        </w:rPr>
        <w:t xml:space="preserve">Visa Līguma izpildes laikā ir jānotur būvsapulces. Būvsapulču norises laiku nosaka vienojoties. Būvsapulcēs piedalās: Būvuzņēmēja atbildīgie speciālisti un citi pārstāvji (pēc nepieciešamības), Pasūtītāja pārstāvji, Būvuzraugs, Autoruzraugs (pēc nepieciešamības), Kārsavas novada pašvaldības pārstāvji (pēc nepieciešamības). </w:t>
      </w:r>
    </w:p>
    <w:p w:rsidR="00A854CA" w:rsidRPr="007A44F6" w:rsidRDefault="00A854CA" w:rsidP="00A854CA">
      <w:pPr>
        <w:rPr>
          <w:lang w:eastAsia="lv-LV"/>
        </w:rPr>
      </w:pPr>
    </w:p>
    <w:p w:rsidR="00A854CA" w:rsidRPr="002562A1" w:rsidRDefault="00A854CA" w:rsidP="00A854CA">
      <w:pPr>
        <w:pStyle w:val="Teksts"/>
        <w:spacing w:before="0" w:after="0" w:line="276" w:lineRule="auto"/>
        <w:ind w:left="0"/>
        <w:rPr>
          <w:rFonts w:ascii="Times New Roman" w:hAnsi="Times New Roman" w:cs="Times New Roman"/>
          <w:b/>
          <w:sz w:val="24"/>
          <w:szCs w:val="24"/>
        </w:rPr>
      </w:pPr>
      <w:r w:rsidRPr="002562A1">
        <w:rPr>
          <w:rFonts w:ascii="Times New Roman" w:hAnsi="Times New Roman" w:cs="Times New Roman"/>
          <w:b/>
          <w:sz w:val="24"/>
          <w:szCs w:val="24"/>
        </w:rPr>
        <w:t xml:space="preserve">8.Citi dokumenti, ko nodrošina Būvuzņēmējs </w:t>
      </w:r>
    </w:p>
    <w:p w:rsidR="00A854CA" w:rsidRPr="002562A1" w:rsidRDefault="00A854CA" w:rsidP="00A854CA">
      <w:pPr>
        <w:shd w:val="clear" w:color="auto" w:fill="FFFFFF"/>
        <w:jc w:val="both"/>
        <w:rPr>
          <w:bCs/>
        </w:rPr>
      </w:pPr>
      <w:r w:rsidRPr="002562A1">
        <w:t xml:space="preserve">8.1.Būvuzņēmējs darbu veikšanas projekta izstrādi (turpmāk tekstā – DVP) veic saskaņā ar LR </w:t>
      </w:r>
      <w:r w:rsidRPr="002562A1">
        <w:lastRenderedPageBreak/>
        <w:t xml:space="preserve">MK </w:t>
      </w:r>
      <w:r w:rsidRPr="002562A1">
        <w:rPr>
          <w:bCs/>
        </w:rPr>
        <w:t>Ministru kabineta 2014. gada 21. oktobra noteikumiem Nr.655</w:t>
      </w:r>
      <w:r w:rsidRPr="002562A1">
        <w:rPr>
          <w:rStyle w:val="apple-converted-space"/>
        </w:rPr>
        <w:t> </w:t>
      </w:r>
      <w:r w:rsidRPr="002562A1">
        <w:rPr>
          <w:bCs/>
        </w:rPr>
        <w:t xml:space="preserve">par Latvijas būvnormatīvu LBN 310-14 “Darbu veikšanas projekts”. </w:t>
      </w:r>
    </w:p>
    <w:p w:rsidR="00A854CA" w:rsidRPr="002562A1" w:rsidRDefault="00A854CA" w:rsidP="00A854CA">
      <w:pPr>
        <w:shd w:val="clear" w:color="auto" w:fill="FFFFFF"/>
        <w:jc w:val="both"/>
      </w:pPr>
      <w:r w:rsidRPr="002562A1">
        <w:rPr>
          <w:b/>
          <w:bCs/>
        </w:rPr>
        <w:t>8.2.</w:t>
      </w:r>
      <w:r w:rsidRPr="002562A1">
        <w:rPr>
          <w:bCs/>
        </w:rPr>
        <w:t xml:space="preserve">DVP ir jāiekļauj </w:t>
      </w:r>
      <w:r w:rsidRPr="002562A1">
        <w:t>Vides aizsardzības plāns. Izstrādājot DVP, ievērot Būvprojektā norādīto informāciju par Darbu organizēšanu.</w:t>
      </w:r>
    </w:p>
    <w:p w:rsidR="00A854CA" w:rsidRPr="002562A1" w:rsidRDefault="00A854CA" w:rsidP="00A854CA">
      <w:pPr>
        <w:shd w:val="clear" w:color="auto" w:fill="FFFFFF"/>
        <w:jc w:val="both"/>
      </w:pPr>
      <w:r w:rsidRPr="002562A1">
        <w:rPr>
          <w:b/>
        </w:rPr>
        <w:t>8.3.</w:t>
      </w:r>
      <w:r w:rsidRPr="002562A1">
        <w:t xml:space="preserve">DVP ir jāizstrādā un jāiesniedz Pasūtītājam ne vēlāk kā 7 (septiņu) dienu laikā pēc līguma parakstīšanas 2 (divos) eksemplāros papīra formā un digitāli. Pasūtītājs 5 (piecu) dienu laikā izskata DVP, saskaņo vai norāda precizējumus, kurus Būvuzņēmējam ir jāveic 5 (piecu) dienu laikā. Pēc DVP saskaņošanas viens eksemplārs tiek nodots atbildīgajam būvdarbu vadītājam. Atbildīgais būvdarbu vadītājs ir atbildīgs par to, lai DVP būtu pieejams būvlaukumā strādājošajiem būvspeciālistiem un kontrolējošām institūcijām. </w:t>
      </w:r>
    </w:p>
    <w:p w:rsidR="00A854CA" w:rsidRPr="007A44F6" w:rsidRDefault="00A854CA" w:rsidP="00A854CA">
      <w:pPr>
        <w:tabs>
          <w:tab w:val="left" w:pos="0"/>
          <w:tab w:val="left" w:pos="100"/>
          <w:tab w:val="left" w:pos="284"/>
          <w:tab w:val="left" w:pos="426"/>
          <w:tab w:val="left" w:pos="567"/>
        </w:tabs>
        <w:jc w:val="both"/>
      </w:pPr>
    </w:p>
    <w:p w:rsidR="00A854CA" w:rsidRPr="005C0342" w:rsidRDefault="00A854CA" w:rsidP="00A854CA">
      <w:pPr>
        <w:tabs>
          <w:tab w:val="left" w:pos="0"/>
          <w:tab w:val="left" w:pos="100"/>
          <w:tab w:val="left" w:pos="284"/>
          <w:tab w:val="left" w:pos="426"/>
          <w:tab w:val="left" w:pos="567"/>
        </w:tabs>
        <w:jc w:val="both"/>
      </w:pPr>
      <w:r w:rsidRPr="005C0342">
        <w:rPr>
          <w:b/>
          <w:bCs/>
          <w:iCs/>
        </w:rPr>
        <w:t>9.Būvdarbu veikšanas dokumentācija</w:t>
      </w:r>
    </w:p>
    <w:p w:rsidR="00A854CA" w:rsidRPr="005C0342" w:rsidRDefault="00A854CA" w:rsidP="00A854CA">
      <w:pPr>
        <w:tabs>
          <w:tab w:val="left" w:pos="0"/>
          <w:tab w:val="left" w:pos="100"/>
          <w:tab w:val="left" w:pos="284"/>
          <w:tab w:val="left" w:pos="426"/>
          <w:tab w:val="left" w:pos="567"/>
        </w:tabs>
        <w:jc w:val="both"/>
      </w:pPr>
      <w:r w:rsidRPr="005C0342">
        <w:t>9.1.</w:t>
      </w:r>
      <w:r w:rsidRPr="005C0342">
        <w:rPr>
          <w:bCs/>
        </w:rPr>
        <w:t>Lai Būvvaldē iesniegtu dokumentus par būvju gatavību ekspluatācijai, Būvuzņēmējam par Būvprojektu Pasūtītājam jāiesniedz sekojoši dokumenti:</w:t>
      </w:r>
    </w:p>
    <w:p w:rsidR="00A854CA" w:rsidRPr="005C0342" w:rsidRDefault="00A854CA" w:rsidP="00A854CA">
      <w:pPr>
        <w:widowControl/>
        <w:numPr>
          <w:ilvl w:val="1"/>
          <w:numId w:val="17"/>
        </w:numPr>
        <w:tabs>
          <w:tab w:val="left" w:pos="0"/>
          <w:tab w:val="left" w:pos="100"/>
          <w:tab w:val="left" w:pos="284"/>
          <w:tab w:val="left" w:pos="426"/>
          <w:tab w:val="left" w:pos="567"/>
        </w:tabs>
        <w:spacing w:after="0"/>
        <w:ind w:left="993" w:hanging="426"/>
        <w:contextualSpacing/>
        <w:jc w:val="both"/>
      </w:pPr>
      <w:r w:rsidRPr="005C0342">
        <w:rPr>
          <w:bCs/>
        </w:rPr>
        <w:t>Būvju un inženierkomunikāciju trasējuma nospraušanas plāns (papīra forma un CD) - 3 eksemplāri;</w:t>
      </w:r>
    </w:p>
    <w:p w:rsidR="00A854CA" w:rsidRPr="005C0342" w:rsidRDefault="00A854CA" w:rsidP="00A854CA">
      <w:pPr>
        <w:widowControl/>
        <w:numPr>
          <w:ilvl w:val="1"/>
          <w:numId w:val="17"/>
        </w:numPr>
        <w:tabs>
          <w:tab w:val="left" w:pos="0"/>
          <w:tab w:val="left" w:pos="100"/>
          <w:tab w:val="left" w:pos="284"/>
          <w:tab w:val="left" w:pos="426"/>
          <w:tab w:val="left" w:pos="567"/>
        </w:tabs>
        <w:spacing w:after="0"/>
        <w:ind w:left="993" w:hanging="426"/>
        <w:contextualSpacing/>
        <w:jc w:val="both"/>
      </w:pPr>
      <w:r w:rsidRPr="005C0342">
        <w:rPr>
          <w:bCs/>
        </w:rPr>
        <w:t>atzinumi - 3 eksemplāri;</w:t>
      </w:r>
    </w:p>
    <w:p w:rsidR="00A854CA" w:rsidRPr="005C0342" w:rsidRDefault="00A854CA" w:rsidP="00A854CA">
      <w:pPr>
        <w:widowControl/>
        <w:numPr>
          <w:ilvl w:val="1"/>
          <w:numId w:val="17"/>
        </w:numPr>
        <w:tabs>
          <w:tab w:val="left" w:pos="0"/>
          <w:tab w:val="left" w:pos="100"/>
          <w:tab w:val="left" w:pos="284"/>
          <w:tab w:val="left" w:pos="426"/>
          <w:tab w:val="left" w:pos="567"/>
        </w:tabs>
        <w:spacing w:after="0"/>
        <w:ind w:left="993" w:hanging="426"/>
        <w:contextualSpacing/>
        <w:jc w:val="both"/>
      </w:pPr>
      <w:r w:rsidRPr="005C0342">
        <w:rPr>
          <w:bCs/>
        </w:rPr>
        <w:t>rakšanas darbu atļaujas - 3 eksemplāri;</w:t>
      </w:r>
    </w:p>
    <w:p w:rsidR="00A854CA" w:rsidRPr="005C0342" w:rsidRDefault="00A854CA" w:rsidP="00A854CA">
      <w:pPr>
        <w:widowControl/>
        <w:numPr>
          <w:ilvl w:val="1"/>
          <w:numId w:val="17"/>
        </w:numPr>
        <w:tabs>
          <w:tab w:val="left" w:pos="0"/>
          <w:tab w:val="left" w:pos="100"/>
          <w:tab w:val="left" w:pos="284"/>
          <w:tab w:val="left" w:pos="426"/>
          <w:tab w:val="left" w:pos="567"/>
        </w:tabs>
        <w:spacing w:after="0"/>
        <w:ind w:left="993" w:hanging="426"/>
        <w:contextualSpacing/>
        <w:jc w:val="both"/>
      </w:pPr>
      <w:r w:rsidRPr="005C0342">
        <w:rPr>
          <w:bCs/>
        </w:rPr>
        <w:t>saskaņotās satiksmes organizācijas shēmas - 3 eksemplāri;</w:t>
      </w:r>
    </w:p>
    <w:p w:rsidR="00A854CA" w:rsidRPr="005C0342" w:rsidRDefault="00A854CA" w:rsidP="00A854CA">
      <w:pPr>
        <w:widowControl/>
        <w:numPr>
          <w:ilvl w:val="1"/>
          <w:numId w:val="17"/>
        </w:numPr>
        <w:tabs>
          <w:tab w:val="left" w:pos="0"/>
          <w:tab w:val="left" w:pos="100"/>
          <w:tab w:val="left" w:pos="284"/>
          <w:tab w:val="left" w:pos="426"/>
          <w:tab w:val="left" w:pos="567"/>
        </w:tabs>
        <w:spacing w:after="0"/>
        <w:ind w:left="993" w:hanging="426"/>
        <w:contextualSpacing/>
        <w:jc w:val="both"/>
      </w:pPr>
      <w:r w:rsidRPr="005C0342">
        <w:rPr>
          <w:bCs/>
        </w:rPr>
        <w:t>tehniskā informācija par būvizstrādājumiem, iekārtām, kas izmantoti (to ekspluatācijas īpašību deklarācijas, iebūves instrukcijas, pārbaužu rezultāti, apraksti, utt.) - 3 eksemplāri;</w:t>
      </w:r>
    </w:p>
    <w:p w:rsidR="00A854CA" w:rsidRPr="005C0342" w:rsidRDefault="00A854CA" w:rsidP="00A854CA">
      <w:pPr>
        <w:widowControl/>
        <w:numPr>
          <w:ilvl w:val="1"/>
          <w:numId w:val="17"/>
        </w:numPr>
        <w:tabs>
          <w:tab w:val="left" w:pos="0"/>
          <w:tab w:val="left" w:pos="100"/>
          <w:tab w:val="left" w:pos="284"/>
          <w:tab w:val="left" w:pos="426"/>
          <w:tab w:val="left" w:pos="567"/>
        </w:tabs>
        <w:spacing w:after="0"/>
        <w:ind w:left="993" w:hanging="426"/>
        <w:contextualSpacing/>
        <w:jc w:val="both"/>
      </w:pPr>
      <w:r w:rsidRPr="005C0342">
        <w:rPr>
          <w:bCs/>
        </w:rPr>
        <w:t xml:space="preserve"> </w:t>
      </w:r>
      <w:r w:rsidRPr="005C0342">
        <w:rPr>
          <w:bCs/>
        </w:rPr>
        <w:tab/>
        <w:t>būvdarbu žurnāls;</w:t>
      </w:r>
    </w:p>
    <w:p w:rsidR="00A854CA" w:rsidRPr="005C0342" w:rsidRDefault="00A854CA" w:rsidP="00A854CA">
      <w:pPr>
        <w:widowControl/>
        <w:numPr>
          <w:ilvl w:val="1"/>
          <w:numId w:val="17"/>
        </w:numPr>
        <w:tabs>
          <w:tab w:val="left" w:pos="0"/>
          <w:tab w:val="left" w:pos="100"/>
          <w:tab w:val="left" w:pos="284"/>
          <w:tab w:val="left" w:pos="426"/>
          <w:tab w:val="left" w:pos="567"/>
        </w:tabs>
        <w:spacing w:after="0"/>
        <w:ind w:left="993" w:hanging="426"/>
        <w:contextualSpacing/>
        <w:jc w:val="both"/>
      </w:pPr>
      <w:r w:rsidRPr="005C0342">
        <w:rPr>
          <w:bCs/>
        </w:rPr>
        <w:t>segto darbu akti – 3 eksemplāri;</w:t>
      </w:r>
    </w:p>
    <w:p w:rsidR="00A854CA" w:rsidRPr="005C0342" w:rsidRDefault="00A854CA" w:rsidP="00A854CA">
      <w:pPr>
        <w:widowControl/>
        <w:numPr>
          <w:ilvl w:val="1"/>
          <w:numId w:val="17"/>
        </w:numPr>
        <w:tabs>
          <w:tab w:val="left" w:pos="0"/>
          <w:tab w:val="left" w:pos="100"/>
          <w:tab w:val="left" w:pos="284"/>
          <w:tab w:val="left" w:pos="426"/>
          <w:tab w:val="left" w:pos="567"/>
        </w:tabs>
        <w:spacing w:after="0"/>
        <w:ind w:left="993" w:hanging="426"/>
        <w:contextualSpacing/>
        <w:jc w:val="both"/>
      </w:pPr>
      <w:r w:rsidRPr="005C0342">
        <w:rPr>
          <w:bCs/>
        </w:rPr>
        <w:t xml:space="preserve">veikto pārbaužu protokoli un akti (CCTV inspekcijas rezultāti, kanalizācijas spiedvada pārbaudes rezultāti, </w:t>
      </w:r>
      <w:r w:rsidRPr="005C0342">
        <w:t>visu pārbaužu rezultāti, kas saistītas ar ielas pamata izbūves, asfaltbetona seguma atjaunošanas darbiem, kabeļu izolācijas pretestības mērījumu protokoli</w:t>
      </w:r>
      <w:r w:rsidRPr="005C0342">
        <w:rPr>
          <w:bCs/>
        </w:rPr>
        <w:t>) – 3 eksemplāri;</w:t>
      </w:r>
    </w:p>
    <w:p w:rsidR="00A854CA" w:rsidRPr="005C0342" w:rsidRDefault="00A854CA" w:rsidP="00A854CA">
      <w:pPr>
        <w:widowControl/>
        <w:numPr>
          <w:ilvl w:val="1"/>
          <w:numId w:val="17"/>
        </w:numPr>
        <w:tabs>
          <w:tab w:val="left" w:pos="100"/>
          <w:tab w:val="left" w:pos="284"/>
          <w:tab w:val="left" w:pos="426"/>
          <w:tab w:val="left" w:pos="540"/>
          <w:tab w:val="left" w:pos="990"/>
        </w:tabs>
        <w:spacing w:after="0"/>
        <w:ind w:left="993" w:hanging="426"/>
        <w:contextualSpacing/>
        <w:jc w:val="both"/>
      </w:pPr>
      <w:r w:rsidRPr="005C0342">
        <w:rPr>
          <w:bCs/>
        </w:rPr>
        <w:t>izbūvēto sadzīves kanalizācijas tīklu izpildmērījuma plānu, kas izstrādāts atbilstoši Ministru kabineta noteikumiem Nr.281 prasībām, un iesniegts pašvaldības topogrāfiskās informācijas datubāzē. Plānā norādīt precizētu cauruļvada materiālu – polipropilēns, polietilēns, polivinilhlorīds, papīra formā un elektroniski - 3 eksemplāri;</w:t>
      </w:r>
    </w:p>
    <w:p w:rsidR="00A854CA" w:rsidRPr="005C0342" w:rsidRDefault="00A854CA" w:rsidP="00A854CA">
      <w:pPr>
        <w:widowControl/>
        <w:numPr>
          <w:ilvl w:val="1"/>
          <w:numId w:val="17"/>
        </w:numPr>
        <w:tabs>
          <w:tab w:val="left" w:pos="100"/>
          <w:tab w:val="left" w:pos="284"/>
          <w:tab w:val="left" w:pos="426"/>
          <w:tab w:val="left" w:pos="540"/>
          <w:tab w:val="left" w:pos="990"/>
        </w:tabs>
        <w:spacing w:after="0"/>
        <w:ind w:left="993" w:hanging="426"/>
        <w:contextualSpacing/>
        <w:jc w:val="both"/>
      </w:pPr>
      <w:r w:rsidRPr="005C0342">
        <w:rPr>
          <w:bCs/>
        </w:rPr>
        <w:t>izbūvēto sadzīves kanalizācijas tīklu izpildshēmas, kuras ir sagatavotas uz inženierkomunikāciju izpildmērījumu plānu pamata, un papildinātas ar tīkla raksturīgo punktu piesaistēm pie esošām būvēm, izbūvēto aku diametru un materiālu, spiedvada mezglu un pārkrituma aku detalizācijām, papīra formā un elektroniski - 3 eksemplāri;</w:t>
      </w:r>
    </w:p>
    <w:p w:rsidR="00A854CA" w:rsidRPr="005C0342" w:rsidRDefault="00A854CA" w:rsidP="00A854CA">
      <w:pPr>
        <w:keepNext/>
        <w:widowControl/>
        <w:numPr>
          <w:ilvl w:val="1"/>
          <w:numId w:val="17"/>
        </w:numPr>
        <w:spacing w:after="0"/>
        <w:ind w:left="993" w:hanging="426"/>
        <w:jc w:val="both"/>
        <w:outlineLvl w:val="1"/>
        <w:rPr>
          <w:bCs/>
        </w:rPr>
      </w:pPr>
      <w:r w:rsidRPr="005C0342">
        <w:rPr>
          <w:bCs/>
        </w:rPr>
        <w:t xml:space="preserve">izpildmērījumu plānu atjaunoto ielu (braucamā daļa, gājēju celiņš) asfaltseguma platībām papīra formā un elektroniski - 3 eksemplāri; </w:t>
      </w:r>
    </w:p>
    <w:p w:rsidR="00A854CA" w:rsidRPr="005C0342" w:rsidRDefault="00A854CA" w:rsidP="00A854CA">
      <w:pPr>
        <w:keepNext/>
        <w:widowControl/>
        <w:numPr>
          <w:ilvl w:val="1"/>
          <w:numId w:val="17"/>
        </w:numPr>
        <w:spacing w:after="0"/>
        <w:ind w:left="993" w:hanging="426"/>
        <w:jc w:val="both"/>
        <w:outlineLvl w:val="1"/>
        <w:rPr>
          <w:bCs/>
        </w:rPr>
      </w:pPr>
      <w:r w:rsidRPr="005C0342">
        <w:rPr>
          <w:bCs/>
        </w:rPr>
        <w:t xml:space="preserve">fotofiksāžas par būvdarbu teritorijas stāvokli pēc Darbu pabeigšanas elektroniski (CD) - 1 eksemplārs. </w:t>
      </w:r>
    </w:p>
    <w:p w:rsidR="00A854CA" w:rsidRPr="005C0342" w:rsidRDefault="00A854CA" w:rsidP="00A854CA">
      <w:pPr>
        <w:keepNext/>
        <w:jc w:val="both"/>
        <w:outlineLvl w:val="1"/>
      </w:pPr>
      <w:r w:rsidRPr="005C0342">
        <w:rPr>
          <w:b/>
        </w:rPr>
        <w:t>9.2.</w:t>
      </w:r>
      <w:r w:rsidRPr="005C0342">
        <w:t xml:space="preserve">Darbu izpildes uzmērījumi jāsagatavo atbilstoši LR spēkā esošo normatīvo aktu prasībām, </w:t>
      </w:r>
      <w:r w:rsidRPr="005C0342">
        <w:lastRenderedPageBreak/>
        <w:t xml:space="preserve">kā arī ņemot vērā citus saistošos noteikumus un nosacījumus. </w:t>
      </w:r>
    </w:p>
    <w:p w:rsidR="00A854CA" w:rsidRPr="005C0342" w:rsidRDefault="00A854CA" w:rsidP="00A854CA">
      <w:pPr>
        <w:keepNext/>
        <w:jc w:val="both"/>
        <w:outlineLvl w:val="1"/>
      </w:pPr>
      <w:r w:rsidRPr="005C0342">
        <w:rPr>
          <w:b/>
        </w:rPr>
        <w:t>9.3.</w:t>
      </w:r>
      <w:r w:rsidRPr="005C0342">
        <w:t>Darbu izpildes uzmērījumi un visi citi dokumenti, lai Būvuzraugs un Pasūtītājs tos varētu pārbaudīt, jāiesniedz vienā eksemplārā. Pēc iesniegtās dokumentācijas pārbaudes, Būvuzraugs un Pasūtītājs sniegs komentārus vai apstiprinājumu. Būvuzņēmējs ir atbildīgs par sniegto komentāru iestrādi iesniegtajā dokumentācijā un tās atkārtotu sagatavošanu un iesniegšanu Pasūtītājam.</w:t>
      </w:r>
    </w:p>
    <w:p w:rsidR="00A854CA" w:rsidRPr="005C0342" w:rsidRDefault="00A854CA" w:rsidP="00A854CA">
      <w:pPr>
        <w:keepNext/>
        <w:jc w:val="both"/>
        <w:outlineLvl w:val="1"/>
        <w:rPr>
          <w:rStyle w:val="apple-converted-space"/>
        </w:rPr>
      </w:pPr>
      <w:r w:rsidRPr="005C0342">
        <w:rPr>
          <w:rStyle w:val="apple-converted-space"/>
        </w:rPr>
        <w:t xml:space="preserve">9.4. Ar Darbu izpildes un nodošanas ekspluatācijā saistīto dokumentu sagatavošanas izdevumi jāparedz Finanšu piedāvājumā. </w:t>
      </w:r>
    </w:p>
    <w:p w:rsidR="00A854CA" w:rsidRPr="005C0342" w:rsidRDefault="00A854CA" w:rsidP="00A854CA">
      <w:pPr>
        <w:pStyle w:val="Heading2"/>
        <w:spacing w:before="0" w:line="360" w:lineRule="auto"/>
        <w:jc w:val="center"/>
        <w:rPr>
          <w:rStyle w:val="apple-converted-space"/>
          <w:sz w:val="16"/>
          <w:szCs w:val="16"/>
        </w:rPr>
      </w:pPr>
      <w:bookmarkStart w:id="1" w:name="_Toc246470244"/>
      <w:bookmarkStart w:id="2" w:name="_Toc147207495"/>
    </w:p>
    <w:p w:rsidR="00A854CA" w:rsidRPr="005C0342" w:rsidRDefault="00A854CA" w:rsidP="00A854CA">
      <w:pPr>
        <w:pStyle w:val="Heading2"/>
        <w:spacing w:before="0" w:line="360" w:lineRule="auto"/>
        <w:jc w:val="center"/>
        <w:rPr>
          <w:rFonts w:ascii="Times New Roman" w:hAnsi="Times New Roman"/>
          <w:color w:val="auto"/>
          <w:sz w:val="24"/>
          <w:szCs w:val="24"/>
        </w:rPr>
      </w:pPr>
      <w:r w:rsidRPr="005C0342">
        <w:rPr>
          <w:rFonts w:ascii="Times New Roman" w:hAnsi="Times New Roman"/>
          <w:color w:val="auto"/>
          <w:sz w:val="24"/>
          <w:szCs w:val="24"/>
        </w:rPr>
        <w:t>II nodaļa</w:t>
      </w:r>
    </w:p>
    <w:p w:rsidR="00A854CA" w:rsidRPr="005C0342" w:rsidRDefault="00A854CA" w:rsidP="00A854CA">
      <w:pPr>
        <w:spacing w:line="360" w:lineRule="auto"/>
        <w:jc w:val="center"/>
        <w:rPr>
          <w:b/>
        </w:rPr>
      </w:pPr>
      <w:r w:rsidRPr="005C0342">
        <w:rPr>
          <w:b/>
        </w:rPr>
        <w:t>Būvizstrādājumi, Darbu apjomi</w:t>
      </w:r>
    </w:p>
    <w:p w:rsidR="00A854CA" w:rsidRPr="005C0342" w:rsidRDefault="00A854CA" w:rsidP="00A854CA">
      <w:pPr>
        <w:pStyle w:val="Heading2"/>
        <w:spacing w:before="0" w:line="276" w:lineRule="auto"/>
        <w:jc w:val="both"/>
        <w:rPr>
          <w:rFonts w:ascii="Times New Roman" w:hAnsi="Times New Roman"/>
          <w:color w:val="auto"/>
          <w:sz w:val="24"/>
          <w:szCs w:val="24"/>
        </w:rPr>
      </w:pPr>
      <w:bookmarkStart w:id="3" w:name="_Toc122858830"/>
      <w:r w:rsidRPr="005C0342">
        <w:rPr>
          <w:rFonts w:ascii="Times New Roman" w:hAnsi="Times New Roman"/>
          <w:color w:val="auto"/>
          <w:sz w:val="24"/>
          <w:szCs w:val="24"/>
        </w:rPr>
        <w:t xml:space="preserve">1. Vispārīgs </w:t>
      </w:r>
      <w:bookmarkEnd w:id="1"/>
      <w:bookmarkEnd w:id="2"/>
      <w:bookmarkEnd w:id="3"/>
      <w:r w:rsidRPr="005C0342">
        <w:rPr>
          <w:rFonts w:ascii="Times New Roman" w:hAnsi="Times New Roman"/>
          <w:color w:val="auto"/>
          <w:sz w:val="24"/>
          <w:szCs w:val="24"/>
        </w:rPr>
        <w:t>apraksts</w:t>
      </w:r>
    </w:p>
    <w:p w:rsidR="00A854CA" w:rsidRPr="005C0342" w:rsidRDefault="00A854CA" w:rsidP="00A854CA">
      <w:pPr>
        <w:pStyle w:val="Heading3"/>
        <w:spacing w:before="0" w:after="0" w:line="276" w:lineRule="auto"/>
        <w:jc w:val="both"/>
        <w:rPr>
          <w:rFonts w:ascii="Times New Roman" w:hAnsi="Times New Roman"/>
          <w:b w:val="0"/>
          <w:sz w:val="24"/>
          <w:szCs w:val="24"/>
        </w:rPr>
      </w:pPr>
      <w:r w:rsidRPr="005C0342">
        <w:rPr>
          <w:rFonts w:ascii="Times New Roman" w:hAnsi="Times New Roman"/>
          <w:b w:val="0"/>
          <w:sz w:val="24"/>
          <w:szCs w:val="24"/>
        </w:rPr>
        <w:t xml:space="preserve">1.1. Visiem būvizstrādājumiem, iekārtām, kas tiks izmantoti būvdarbos, ir jāievēro Būvprojektā, tehniskajā specifikācijā norādītie vai ekvivalenti standarti šādā secībā: Latvijas nacionālā standarta statusā adaptētie Eiropas standarti, Eiropas tehniskie apstiprinājumi, kopējās tehniskās specifikācijas, citi starptautiskie standarti, kā arī citas tehniskās atsauces sistēmas, ko izveidojušas Eiropas standartizācijas institūcijas vai, ja minēto standartu nav, šādā secībā: Latvijas nacionālie standarti, nacionālie tehniskie apstiprinājumi vai nacionālās tehniskās specifikācijas. </w:t>
      </w:r>
    </w:p>
    <w:p w:rsidR="00A854CA" w:rsidRPr="005C0342" w:rsidRDefault="00A854CA" w:rsidP="00A854CA">
      <w:pPr>
        <w:jc w:val="both"/>
      </w:pPr>
      <w:r w:rsidRPr="005C0342">
        <w:rPr>
          <w:rStyle w:val="Strong"/>
          <w:b w:val="0"/>
        </w:rPr>
        <w:t xml:space="preserve">1.2. Ja Būvprojektā ir norāde uz konkrētu būvizstrādājumu un/vai iekārtu ražotāju, Pretendents piedāvājumā var piedāvāt ekvivalentu cita ražotāja būvizstrādājumus un/vai iekārtu. </w:t>
      </w:r>
      <w:r w:rsidRPr="005C0342">
        <w:rPr>
          <w:iCs/>
        </w:rPr>
        <w:t xml:space="preserve">Vietās, kur Būvprojektā nav dots būvizstrādājuma komentārs, Būvuzņēmējam jāpieņem, ka jābūt atbilstībai II nodaļas 1.1. punktā norādītajam. </w:t>
      </w:r>
    </w:p>
    <w:p w:rsidR="00A854CA" w:rsidRPr="005C0342" w:rsidRDefault="00A854CA" w:rsidP="00A854CA">
      <w:pPr>
        <w:pStyle w:val="Heading3"/>
        <w:spacing w:before="0" w:after="0" w:line="276" w:lineRule="auto"/>
        <w:jc w:val="both"/>
        <w:rPr>
          <w:rFonts w:ascii="Times New Roman" w:hAnsi="Times New Roman"/>
          <w:b w:val="0"/>
          <w:sz w:val="24"/>
          <w:szCs w:val="24"/>
        </w:rPr>
      </w:pPr>
      <w:r w:rsidRPr="005C0342">
        <w:rPr>
          <w:rFonts w:ascii="Times New Roman" w:hAnsi="Times New Roman"/>
          <w:b w:val="0"/>
          <w:sz w:val="24"/>
          <w:szCs w:val="24"/>
        </w:rPr>
        <w:t xml:space="preserve">1.3. Vismaz 10 dienas pirms izmantošanas Būvuzņēmējam jāiesniedz Pasūtītājam saskaņošanai Darbu veikšanai nepieciešamo būvizstrādājumu saraksts. Pēc Pasūtītāja pieprasījuma Būvuzņēmējam jānodrošina materiālu paraugi. </w:t>
      </w:r>
    </w:p>
    <w:p w:rsidR="00A854CA" w:rsidRPr="005C0342" w:rsidRDefault="00A854CA" w:rsidP="00A854CA">
      <w:pPr>
        <w:pStyle w:val="Heading3"/>
        <w:spacing w:before="0" w:after="0" w:line="276" w:lineRule="auto"/>
        <w:jc w:val="both"/>
        <w:rPr>
          <w:rFonts w:ascii="Times New Roman" w:hAnsi="Times New Roman"/>
          <w:b w:val="0"/>
          <w:sz w:val="24"/>
          <w:szCs w:val="24"/>
        </w:rPr>
      </w:pPr>
      <w:r w:rsidRPr="005C0342">
        <w:rPr>
          <w:rFonts w:ascii="Times New Roman" w:hAnsi="Times New Roman"/>
          <w:b w:val="0"/>
          <w:sz w:val="24"/>
          <w:szCs w:val="24"/>
        </w:rPr>
        <w:t>1.4. Ja būvdarbu laikā Būvuzņēmējs piegādās būvizstrādājumus, kas pēc Būvuzrauga viedokļa ir zemākas kvalitātes kā pieprasīts, Būvuzņēmējam būs jāmaina būvizstrādājumu piegādātājs. Izmaksas, kas saistītas tādu materiālu iegādi, segs Būvuzņēmējs. Par Būvlaukumā piegādāto būvizstrādājumu derīgumu un kvalitāti izlems Būvuzraugs.</w:t>
      </w:r>
    </w:p>
    <w:p w:rsidR="00A854CA" w:rsidRPr="005C0342" w:rsidRDefault="00A854CA" w:rsidP="00A854CA">
      <w:pPr>
        <w:jc w:val="both"/>
      </w:pPr>
      <w:r w:rsidRPr="005C0342">
        <w:t>1.5. Izpildītājam j</w:t>
      </w:r>
      <w:r w:rsidRPr="005C0342">
        <w:rPr>
          <w:rFonts w:eastAsia="TimesNewRoman"/>
        </w:rPr>
        <w:t>ā</w:t>
      </w:r>
      <w:r w:rsidRPr="005C0342">
        <w:t>iev</w:t>
      </w:r>
      <w:r w:rsidRPr="005C0342">
        <w:rPr>
          <w:rFonts w:eastAsia="TimesNewRoman"/>
        </w:rPr>
        <w:t>ē</w:t>
      </w:r>
      <w:r w:rsidRPr="005C0342">
        <w:t>rt</w:t>
      </w:r>
      <w:r w:rsidRPr="005C0342">
        <w:rPr>
          <w:rFonts w:eastAsia="TimesNewRoman"/>
        </w:rPr>
        <w:t>ē</w:t>
      </w:r>
      <w:r w:rsidRPr="005C0342">
        <w:t>, ka B</w:t>
      </w:r>
      <w:r w:rsidRPr="005C0342">
        <w:rPr>
          <w:rFonts w:eastAsia="TimesNewRoman"/>
        </w:rPr>
        <w:t>ū</w:t>
      </w:r>
      <w:r w:rsidRPr="005C0342">
        <w:t>vdarbu apjomos nor</w:t>
      </w:r>
      <w:r w:rsidRPr="005C0342">
        <w:rPr>
          <w:rFonts w:eastAsia="TimesNewRoman"/>
        </w:rPr>
        <w:t>ā</w:t>
      </w:r>
      <w:r w:rsidRPr="005C0342">
        <w:t>d</w:t>
      </w:r>
      <w:r w:rsidRPr="005C0342">
        <w:rPr>
          <w:rFonts w:eastAsia="TimesNewRoman"/>
        </w:rPr>
        <w:t>ī</w:t>
      </w:r>
      <w:r w:rsidRPr="005C0342">
        <w:t>to Darbu izpilde, būvizstr</w:t>
      </w:r>
      <w:r w:rsidRPr="005C0342">
        <w:rPr>
          <w:rFonts w:eastAsia="TimesNewRoman"/>
        </w:rPr>
        <w:t>ā</w:t>
      </w:r>
      <w:r w:rsidRPr="005C0342">
        <w:t>d</w:t>
      </w:r>
      <w:r w:rsidRPr="005C0342">
        <w:rPr>
          <w:rFonts w:eastAsia="TimesNewRoman"/>
        </w:rPr>
        <w:t>ā</w:t>
      </w:r>
      <w:r w:rsidRPr="005C0342">
        <w:t>jumu uzst</w:t>
      </w:r>
      <w:r w:rsidRPr="005C0342">
        <w:rPr>
          <w:rFonts w:eastAsia="TimesNewRoman"/>
        </w:rPr>
        <w:t>ā</w:t>
      </w:r>
      <w:r w:rsidRPr="005C0342">
        <w:t>d</w:t>
      </w:r>
      <w:r w:rsidRPr="005C0342">
        <w:rPr>
          <w:rFonts w:eastAsia="TimesNewRoman"/>
        </w:rPr>
        <w:t>ī</w:t>
      </w:r>
      <w:r w:rsidRPr="005C0342">
        <w:t>šana un iek</w:t>
      </w:r>
      <w:r w:rsidRPr="005C0342">
        <w:rPr>
          <w:rFonts w:eastAsia="TimesNewRoman"/>
        </w:rPr>
        <w:t>ā</w:t>
      </w:r>
      <w:r w:rsidRPr="005C0342">
        <w:t>rtu mont</w:t>
      </w:r>
      <w:r w:rsidRPr="005C0342">
        <w:rPr>
          <w:rFonts w:eastAsia="TimesNewRoman"/>
        </w:rPr>
        <w:t>ā</w:t>
      </w:r>
      <w:r w:rsidRPr="005C0342">
        <w:t>ža ietver pilnu darba ciklu l</w:t>
      </w:r>
      <w:r w:rsidRPr="005C0342">
        <w:rPr>
          <w:rFonts w:eastAsia="TimesNewRoman"/>
        </w:rPr>
        <w:t>ī</w:t>
      </w:r>
      <w:r w:rsidRPr="005C0342">
        <w:t>dz attiec</w:t>
      </w:r>
      <w:r w:rsidRPr="005C0342">
        <w:rPr>
          <w:rFonts w:eastAsia="TimesNewRoman"/>
        </w:rPr>
        <w:t>ī</w:t>
      </w:r>
      <w:r w:rsidRPr="005C0342">
        <w:t>g</w:t>
      </w:r>
      <w:r w:rsidRPr="005C0342">
        <w:rPr>
          <w:rFonts w:eastAsia="TimesNewRoman"/>
        </w:rPr>
        <w:t>ā</w:t>
      </w:r>
      <w:r w:rsidRPr="005C0342">
        <w:t>s deta</w:t>
      </w:r>
      <w:r w:rsidRPr="005C0342">
        <w:rPr>
          <w:rFonts w:eastAsia="TimesNewRoman"/>
        </w:rPr>
        <w:t>ļ</w:t>
      </w:r>
      <w:r w:rsidRPr="005C0342">
        <w:t>as, mezgla, izstr</w:t>
      </w:r>
      <w:r w:rsidRPr="005C0342">
        <w:rPr>
          <w:rFonts w:eastAsia="TimesNewRoman"/>
        </w:rPr>
        <w:t>ā</w:t>
      </w:r>
      <w:r w:rsidRPr="005C0342">
        <w:t>d</w:t>
      </w:r>
      <w:r w:rsidRPr="005C0342">
        <w:rPr>
          <w:rFonts w:eastAsia="TimesNewRoman"/>
        </w:rPr>
        <w:t>ā</w:t>
      </w:r>
      <w:r w:rsidRPr="005C0342">
        <w:t>juma vai iek</w:t>
      </w:r>
      <w:r w:rsidRPr="005C0342">
        <w:rPr>
          <w:rFonts w:eastAsia="TimesNewRoman"/>
        </w:rPr>
        <w:t>ā</w:t>
      </w:r>
      <w:r w:rsidRPr="005C0342">
        <w:t>rtas gatav</w:t>
      </w:r>
      <w:r w:rsidRPr="005C0342">
        <w:rPr>
          <w:rFonts w:eastAsia="TimesNewRoman"/>
        </w:rPr>
        <w:t>ī</w:t>
      </w:r>
      <w:r w:rsidRPr="005C0342">
        <w:t>bai piln</w:t>
      </w:r>
      <w:r w:rsidRPr="005C0342">
        <w:rPr>
          <w:rFonts w:eastAsia="TimesNewRoman"/>
        </w:rPr>
        <w:t>ī</w:t>
      </w:r>
      <w:r w:rsidRPr="005C0342">
        <w:t>gai ekspluat</w:t>
      </w:r>
      <w:r w:rsidRPr="005C0342">
        <w:rPr>
          <w:rFonts w:eastAsia="TimesNewRoman"/>
        </w:rPr>
        <w:t>ā</w:t>
      </w:r>
      <w:r w:rsidRPr="005C0342">
        <w:t>cijai, ietverot visus būvizstrādājumus, kas tehnolo</w:t>
      </w:r>
      <w:r w:rsidRPr="005C0342">
        <w:rPr>
          <w:rFonts w:eastAsia="TimesNewRoman"/>
        </w:rPr>
        <w:t>ģ</w:t>
      </w:r>
      <w:r w:rsidRPr="005C0342">
        <w:t>iski nepieciešami attiec</w:t>
      </w:r>
      <w:r w:rsidRPr="005C0342">
        <w:rPr>
          <w:rFonts w:eastAsia="TimesNewRoman"/>
        </w:rPr>
        <w:t>ī</w:t>
      </w:r>
      <w:r w:rsidRPr="005C0342">
        <w:t>g</w:t>
      </w:r>
      <w:r w:rsidRPr="005C0342">
        <w:rPr>
          <w:rFonts w:eastAsia="TimesNewRoman"/>
        </w:rPr>
        <w:t xml:space="preserve">ā </w:t>
      </w:r>
      <w:r w:rsidRPr="005C0342">
        <w:t>b</w:t>
      </w:r>
      <w:r w:rsidRPr="005C0342">
        <w:rPr>
          <w:rFonts w:eastAsia="TimesNewRoman"/>
        </w:rPr>
        <w:t>ū</w:t>
      </w:r>
      <w:r w:rsidRPr="005C0342">
        <w:t>ves elementa vai iek</w:t>
      </w:r>
      <w:r w:rsidRPr="005C0342">
        <w:rPr>
          <w:rFonts w:eastAsia="TimesNewRoman"/>
        </w:rPr>
        <w:t>ā</w:t>
      </w:r>
      <w:r w:rsidRPr="005C0342">
        <w:t>rtas drošai ekspluat</w:t>
      </w:r>
      <w:r w:rsidRPr="005C0342">
        <w:rPr>
          <w:rFonts w:eastAsia="TimesNewRoman"/>
        </w:rPr>
        <w:t>ā</w:t>
      </w:r>
      <w:r w:rsidRPr="005C0342">
        <w:t>cijai atbilstoši b</w:t>
      </w:r>
      <w:r w:rsidRPr="005C0342">
        <w:rPr>
          <w:rFonts w:eastAsia="TimesNewRoman"/>
        </w:rPr>
        <w:t>ū</w:t>
      </w:r>
      <w:r w:rsidRPr="005C0342">
        <w:t>vnormat</w:t>
      </w:r>
      <w:r w:rsidRPr="005C0342">
        <w:rPr>
          <w:rFonts w:eastAsia="TimesNewRoman"/>
        </w:rPr>
        <w:t>ī</w:t>
      </w:r>
      <w:r w:rsidRPr="005C0342">
        <w:t>vu un ekspluat</w:t>
      </w:r>
      <w:r w:rsidRPr="005C0342">
        <w:rPr>
          <w:rFonts w:eastAsia="TimesNewRoman"/>
        </w:rPr>
        <w:t>ā</w:t>
      </w:r>
      <w:r w:rsidRPr="005C0342">
        <w:t>cijas noteikumu pras</w:t>
      </w:r>
      <w:r w:rsidRPr="005C0342">
        <w:rPr>
          <w:rFonts w:eastAsia="TimesNewRoman"/>
        </w:rPr>
        <w:t>ī</w:t>
      </w:r>
      <w:r w:rsidRPr="005C0342">
        <w:t>b</w:t>
      </w:r>
      <w:r w:rsidRPr="005C0342">
        <w:rPr>
          <w:rFonts w:eastAsia="TimesNewRoman"/>
        </w:rPr>
        <w:t>ā</w:t>
      </w:r>
      <w:r w:rsidRPr="005C0342">
        <w:t>m un ietverot visus nepieciešamos b</w:t>
      </w:r>
      <w:r w:rsidRPr="005C0342">
        <w:rPr>
          <w:rFonts w:eastAsia="TimesNewRoman"/>
        </w:rPr>
        <w:t>ū</w:t>
      </w:r>
      <w:r w:rsidRPr="005C0342">
        <w:t>vdarbus konkr</w:t>
      </w:r>
      <w:r w:rsidRPr="005C0342">
        <w:rPr>
          <w:rFonts w:eastAsia="TimesNewRoman"/>
        </w:rPr>
        <w:t>ē</w:t>
      </w:r>
      <w:r w:rsidRPr="005C0342">
        <w:t>ta Darba izpildei.</w:t>
      </w:r>
    </w:p>
    <w:p w:rsidR="00A854CA" w:rsidRPr="005C0342" w:rsidRDefault="00A854CA" w:rsidP="00A854CA">
      <w:pPr>
        <w:jc w:val="both"/>
      </w:pPr>
      <w:r w:rsidRPr="005C0342">
        <w:t>1.6. Izstrādājot piedāvājumu, apjomos jāiekļauj arī neuzrādītie darbi un materiāli, lai kvalitatīvi veiktu būvniecību atbilstoši konkrētā Izpildītāja pielietotajai tehnoloģijai, un bez kuriem nebūtu iespējama būvdarbu tehnoloģiski pareiza un spēkā esošajiem normatīviem atbilstoša veikšana pilnā apjomā.</w:t>
      </w:r>
    </w:p>
    <w:p w:rsidR="00A854CA" w:rsidRPr="005C0342" w:rsidRDefault="00A854CA" w:rsidP="00A854CA">
      <w:pPr>
        <w:jc w:val="both"/>
      </w:pPr>
    </w:p>
    <w:p w:rsidR="00A854CA" w:rsidRPr="005C0342" w:rsidRDefault="00A854CA" w:rsidP="00A854CA">
      <w:pPr>
        <w:pStyle w:val="Heading2"/>
        <w:rPr>
          <w:rFonts w:ascii="Times New Roman" w:hAnsi="Times New Roman"/>
          <w:color w:val="auto"/>
          <w:sz w:val="24"/>
          <w:szCs w:val="24"/>
        </w:rPr>
      </w:pPr>
      <w:r w:rsidRPr="005C0342">
        <w:rPr>
          <w:rFonts w:ascii="Times New Roman" w:hAnsi="Times New Roman"/>
          <w:color w:val="auto"/>
          <w:sz w:val="24"/>
          <w:szCs w:val="24"/>
        </w:rPr>
        <w:t>2. Papildus informācija par Būvprojektā minētiem būvizstrādājumiem</w:t>
      </w:r>
    </w:p>
    <w:p w:rsidR="00A854CA" w:rsidRPr="005C0342" w:rsidRDefault="00A854CA" w:rsidP="00A854CA">
      <w:pPr>
        <w:pStyle w:val="Heading2"/>
        <w:spacing w:before="0" w:line="276" w:lineRule="auto"/>
        <w:jc w:val="both"/>
        <w:rPr>
          <w:rFonts w:ascii="Times New Roman" w:hAnsi="Times New Roman"/>
          <w:b w:val="0"/>
          <w:color w:val="auto"/>
          <w:sz w:val="24"/>
          <w:szCs w:val="24"/>
        </w:rPr>
      </w:pPr>
      <w:r w:rsidRPr="005C0342">
        <w:rPr>
          <w:rFonts w:ascii="Times New Roman" w:hAnsi="Times New Roman"/>
          <w:b w:val="0"/>
          <w:color w:val="auto"/>
          <w:sz w:val="24"/>
          <w:szCs w:val="24"/>
        </w:rPr>
        <w:t xml:space="preserve">2.1. Detalizēta būvizstrādājumu specifikācija ir norādīta Būvprojektā. </w:t>
      </w:r>
    </w:p>
    <w:p w:rsidR="00A854CA" w:rsidRPr="005C0342" w:rsidRDefault="00A854CA" w:rsidP="00A854CA">
      <w:pPr>
        <w:jc w:val="both"/>
      </w:pPr>
      <w:r w:rsidRPr="005C0342">
        <w:t xml:space="preserve">2.2. Papildus informācija par dzelzsbetona grodu skatakām: dzelzsbetona grodu skatakām jānodrošina kvalitatīva hidroizolācija. </w:t>
      </w:r>
    </w:p>
    <w:p w:rsidR="00A854CA" w:rsidRPr="005C0342" w:rsidRDefault="00A854CA" w:rsidP="00A854CA">
      <w:pPr>
        <w:keepNext/>
        <w:jc w:val="both"/>
        <w:outlineLvl w:val="2"/>
        <w:rPr>
          <w:bCs/>
        </w:rPr>
      </w:pPr>
      <w:bookmarkStart w:id="4" w:name="_Toc494601454"/>
      <w:bookmarkStart w:id="5" w:name="_Toc493670493"/>
      <w:bookmarkStart w:id="6" w:name="_Toc493670084"/>
      <w:bookmarkStart w:id="7" w:name="_Toc493669266"/>
      <w:bookmarkStart w:id="8" w:name="_Toc493667848"/>
      <w:bookmarkStart w:id="9" w:name="_Toc488134389"/>
      <w:bookmarkStart w:id="10" w:name="_Toc147207511"/>
      <w:bookmarkStart w:id="11" w:name="_Toc122858846"/>
      <w:bookmarkEnd w:id="4"/>
      <w:bookmarkEnd w:id="5"/>
      <w:bookmarkEnd w:id="6"/>
      <w:bookmarkEnd w:id="7"/>
      <w:bookmarkEnd w:id="8"/>
      <w:bookmarkEnd w:id="9"/>
      <w:bookmarkEnd w:id="10"/>
      <w:bookmarkEnd w:id="11"/>
    </w:p>
    <w:p w:rsidR="00A854CA" w:rsidRPr="005C0342" w:rsidRDefault="00A854CA" w:rsidP="00A854CA">
      <w:pPr>
        <w:pStyle w:val="Apakpunkts"/>
        <w:spacing w:line="276" w:lineRule="auto"/>
        <w:ind w:left="0" w:firstLine="0"/>
        <w:jc w:val="both"/>
        <w:outlineLvl w:val="1"/>
        <w:rPr>
          <w:rFonts w:ascii="Times New Roman" w:hAnsi="Times New Roman"/>
          <w:sz w:val="24"/>
          <w:lang w:val="lv-LV"/>
        </w:rPr>
      </w:pPr>
      <w:r w:rsidRPr="005C0342">
        <w:rPr>
          <w:rFonts w:ascii="Times New Roman" w:hAnsi="Times New Roman"/>
          <w:sz w:val="24"/>
        </w:rPr>
        <w:t>3.</w:t>
      </w:r>
      <w:r w:rsidRPr="005C0342">
        <w:rPr>
          <w:rFonts w:ascii="Times New Roman" w:hAnsi="Times New Roman"/>
          <w:sz w:val="24"/>
          <w:lang w:val="lv-LV"/>
        </w:rPr>
        <w:t xml:space="preserve"> </w:t>
      </w:r>
      <w:r w:rsidRPr="005C0342">
        <w:rPr>
          <w:rFonts w:ascii="Times New Roman" w:hAnsi="Times New Roman"/>
          <w:sz w:val="24"/>
        </w:rPr>
        <w:t xml:space="preserve">Būvprojekta būvdarbu apjomi </w:t>
      </w:r>
    </w:p>
    <w:p w:rsidR="00A854CA" w:rsidRPr="005C0342" w:rsidRDefault="00A854CA" w:rsidP="00A854CA">
      <w:pPr>
        <w:pStyle w:val="Apakpunkts"/>
        <w:spacing w:line="276" w:lineRule="auto"/>
        <w:ind w:left="0" w:firstLine="0"/>
        <w:jc w:val="both"/>
        <w:outlineLvl w:val="1"/>
        <w:rPr>
          <w:rFonts w:ascii="Times New Roman" w:hAnsi="Times New Roman"/>
          <w:b w:val="0"/>
          <w:sz w:val="24"/>
          <w:lang w:val="lv-LV"/>
        </w:rPr>
      </w:pPr>
      <w:r w:rsidRPr="005C0342">
        <w:rPr>
          <w:rFonts w:ascii="Times New Roman" w:hAnsi="Times New Roman"/>
          <w:b w:val="0"/>
          <w:sz w:val="24"/>
          <w:lang w:val="lv-LV"/>
        </w:rPr>
        <w:t>3.1. Darbu un materiālu apjomus skatīt Būvprojektā, kur Būvprojekta Darbi un materiāli ir sadalīti pa būvdarbu kārtām.</w:t>
      </w:r>
    </w:p>
    <w:p w:rsidR="00A854CA" w:rsidRPr="005C0342" w:rsidRDefault="00A854CA" w:rsidP="00A854CA">
      <w:pPr>
        <w:pStyle w:val="Apakpunkts"/>
        <w:spacing w:line="276" w:lineRule="auto"/>
        <w:ind w:left="0" w:firstLine="0"/>
        <w:jc w:val="both"/>
        <w:outlineLvl w:val="1"/>
        <w:rPr>
          <w:rFonts w:ascii="Times New Roman" w:hAnsi="Times New Roman"/>
          <w:b w:val="0"/>
          <w:sz w:val="24"/>
          <w:lang w:val="lv-LV"/>
        </w:rPr>
      </w:pPr>
      <w:r w:rsidRPr="005C0342">
        <w:rPr>
          <w:rFonts w:ascii="Times New Roman" w:hAnsi="Times New Roman"/>
          <w:b w:val="0"/>
          <w:sz w:val="24"/>
          <w:lang w:val="lv-LV"/>
        </w:rPr>
        <w:t xml:space="preserve">3.2. Izstrādājot piedāvājumu, Būvuzņēmējam rūpīgi jāiepazīstas ar Būvprojektu, Tehnisko specifikāciju, iepirkuma līguma projektu, un Finanšu piedāvājuma tāmju pozīciju izmaksās jāiekļauj arī atsevišķi neizdalītos darbus un materiālus, lai kvalitatīvi veiktu būvniecību atbilstoši konkrētā Būvuzņēmēja pielietotajai tehnoloģijai, un bez kuriem nebūtu iespējama būvdarbu tehnoloģiski pareiza un spēkā esošajiem normatīviem atbilstoša veikšana pilnā apjomā. </w:t>
      </w:r>
    </w:p>
    <w:p w:rsidR="00A854CA" w:rsidRPr="005C0342" w:rsidRDefault="00A854CA" w:rsidP="00A854CA">
      <w:pPr>
        <w:pStyle w:val="Apakpunkts"/>
        <w:spacing w:line="276" w:lineRule="auto"/>
        <w:jc w:val="both"/>
        <w:outlineLvl w:val="1"/>
        <w:rPr>
          <w:rFonts w:ascii="Times New Roman" w:hAnsi="Times New Roman"/>
          <w:b w:val="0"/>
          <w:sz w:val="24"/>
          <w:lang w:val="lv-LV"/>
        </w:rPr>
      </w:pPr>
      <w:r w:rsidRPr="005C0342">
        <w:rPr>
          <w:rFonts w:ascii="Times New Roman" w:hAnsi="Times New Roman"/>
          <w:b w:val="0"/>
          <w:sz w:val="24"/>
          <w:lang w:val="lv-LV"/>
        </w:rPr>
        <w:t xml:space="preserve">3.3. Beramajiem materiāliem (smilts, grants šķembas utt.) apjomi doti blietētā tilpumā. </w:t>
      </w:r>
    </w:p>
    <w:p w:rsidR="00A854CA" w:rsidRPr="005C0342" w:rsidRDefault="00A854CA" w:rsidP="00A854CA">
      <w:pPr>
        <w:pStyle w:val="Apakpunkts"/>
        <w:spacing w:line="276" w:lineRule="auto"/>
        <w:ind w:left="0" w:firstLine="0"/>
        <w:jc w:val="both"/>
        <w:outlineLvl w:val="1"/>
        <w:rPr>
          <w:rFonts w:ascii="Times New Roman" w:hAnsi="Times New Roman"/>
          <w:b w:val="0"/>
          <w:sz w:val="24"/>
          <w:lang w:val="lv-LV"/>
        </w:rPr>
      </w:pPr>
      <w:r w:rsidRPr="005C0342">
        <w:rPr>
          <w:rFonts w:ascii="Times New Roman" w:hAnsi="Times New Roman"/>
          <w:b w:val="0"/>
          <w:sz w:val="24"/>
          <w:lang w:val="lv-LV"/>
        </w:rPr>
        <w:t xml:space="preserve">3.4. Būvprojektā norādītās cauruļvadu izbūves metodes: tranšeju un beztranšeju, nav maināmas. </w:t>
      </w:r>
    </w:p>
    <w:p w:rsidR="00A854CA" w:rsidRPr="005C0342" w:rsidRDefault="00A854CA" w:rsidP="00A854CA">
      <w:pPr>
        <w:pStyle w:val="Apakpunkts"/>
        <w:spacing w:line="276" w:lineRule="auto"/>
        <w:ind w:left="0" w:firstLine="0"/>
        <w:jc w:val="both"/>
        <w:outlineLvl w:val="1"/>
        <w:rPr>
          <w:rFonts w:ascii="Times New Roman" w:hAnsi="Times New Roman"/>
          <w:b w:val="0"/>
          <w:sz w:val="24"/>
          <w:lang w:val="lv-LV"/>
        </w:rPr>
      </w:pPr>
      <w:r w:rsidRPr="005C0342">
        <w:rPr>
          <w:rFonts w:ascii="Times New Roman" w:hAnsi="Times New Roman"/>
          <w:b w:val="0"/>
          <w:sz w:val="24"/>
          <w:lang w:val="lv-LV"/>
        </w:rPr>
        <w:t>3.5. Būvdarbu teritorijā jāveic ielu, trotuāru, zālāja segumu atjaunošanas darbi.</w:t>
      </w:r>
    </w:p>
    <w:p w:rsidR="00A854CA" w:rsidRPr="005C0342" w:rsidRDefault="00A854CA" w:rsidP="00A854CA">
      <w:pPr>
        <w:pStyle w:val="Apakpunkts"/>
        <w:spacing w:line="276" w:lineRule="auto"/>
        <w:ind w:left="0" w:firstLine="0"/>
        <w:jc w:val="both"/>
        <w:outlineLvl w:val="1"/>
        <w:rPr>
          <w:rFonts w:ascii="Times New Roman" w:hAnsi="Times New Roman"/>
          <w:b w:val="0"/>
          <w:sz w:val="24"/>
          <w:lang w:val="lv-LV"/>
        </w:rPr>
      </w:pPr>
      <w:r w:rsidRPr="005C0342">
        <w:rPr>
          <w:rFonts w:ascii="Times New Roman" w:hAnsi="Times New Roman"/>
          <w:b w:val="0"/>
          <w:sz w:val="24"/>
          <w:lang w:val="lv-LV"/>
        </w:rPr>
        <w:t xml:space="preserve">3.6. Veicot segumu atjaunošanu, jāievēro Būvprojektā norādītais par segumu atjaunošanu. </w:t>
      </w:r>
    </w:p>
    <w:p w:rsidR="00A854CA" w:rsidRPr="007A44F6" w:rsidRDefault="00A854CA" w:rsidP="00A854CA">
      <w:pPr>
        <w:pStyle w:val="Apakpunkts"/>
        <w:spacing w:line="276" w:lineRule="auto"/>
        <w:jc w:val="both"/>
        <w:outlineLvl w:val="1"/>
        <w:rPr>
          <w:rFonts w:ascii="Times New Roman" w:hAnsi="Times New Roman"/>
          <w:b w:val="0"/>
          <w:sz w:val="24"/>
          <w:lang w:val="lv-LV"/>
        </w:rPr>
      </w:pPr>
      <w:r w:rsidRPr="005C0342">
        <w:rPr>
          <w:rFonts w:ascii="Times New Roman" w:hAnsi="Times New Roman"/>
          <w:b w:val="0"/>
          <w:sz w:val="24"/>
          <w:lang w:val="lv-LV"/>
        </w:rPr>
        <w:t>3.7. Pasūtītājs nenodrošina grunts atbērtni.</w:t>
      </w:r>
      <w:r w:rsidRPr="007A44F6">
        <w:rPr>
          <w:rFonts w:ascii="Times New Roman" w:hAnsi="Times New Roman"/>
          <w:b w:val="0"/>
          <w:sz w:val="24"/>
          <w:lang w:val="lv-LV"/>
        </w:rPr>
        <w:t xml:space="preserve"> </w:t>
      </w:r>
    </w:p>
    <w:p w:rsidR="00A854CA" w:rsidRPr="007A44F6" w:rsidRDefault="00A854CA" w:rsidP="00A854CA">
      <w:pPr>
        <w:pStyle w:val="Apakpunkts"/>
        <w:spacing w:line="276" w:lineRule="auto"/>
        <w:ind w:left="0" w:firstLine="0"/>
        <w:jc w:val="both"/>
        <w:outlineLvl w:val="1"/>
        <w:rPr>
          <w:rFonts w:ascii="Times New Roman" w:hAnsi="Times New Roman"/>
          <w:b w:val="0"/>
          <w:sz w:val="24"/>
          <w:lang w:val="lv-LV"/>
        </w:rPr>
      </w:pPr>
    </w:p>
    <w:p w:rsidR="00BB4C2C" w:rsidRPr="00603CAA" w:rsidRDefault="00603CAA" w:rsidP="00BB4C2C">
      <w:pPr>
        <w:rPr>
          <w:b/>
          <w:u w:val="single"/>
        </w:rPr>
      </w:pPr>
      <w:r w:rsidRPr="00603CAA">
        <w:rPr>
          <w:b/>
          <w:u w:val="single"/>
          <w:lang w:eastAsia="lv-LV"/>
        </w:rPr>
        <w:t>14.</w:t>
      </w:r>
      <w:r w:rsidR="00BB4C2C" w:rsidRPr="00603CAA">
        <w:rPr>
          <w:b/>
          <w:u w:val="single"/>
        </w:rPr>
        <w:t>Izteikt Nolikuma 9.pielikuma  “Tehniskais piedāvājums” 3.punktu sekojošā redakcijā:</w:t>
      </w:r>
    </w:p>
    <w:p w:rsidR="00BB4C2C" w:rsidRDefault="00BB4C2C" w:rsidP="00BB4C2C">
      <w:pPr>
        <w:suppressAutoHyphens/>
        <w:ind w:right="450"/>
        <w:jc w:val="both"/>
        <w:rPr>
          <w:rFonts w:eastAsia="RimTimes"/>
          <w:lang w:eastAsia="zh-CN"/>
        </w:rPr>
      </w:pPr>
      <w:r>
        <w:rPr>
          <w:rFonts w:eastAsia="RimTimes"/>
          <w:b/>
          <w:lang w:eastAsia="zh-CN"/>
        </w:rPr>
        <w:t>3.</w:t>
      </w:r>
      <w:r w:rsidRPr="009A74F4">
        <w:rPr>
          <w:rFonts w:eastAsia="RimTimes"/>
          <w:b/>
          <w:lang w:eastAsia="zh-CN"/>
        </w:rPr>
        <w:t>Būvdarbu</w:t>
      </w:r>
      <w:r>
        <w:rPr>
          <w:rFonts w:eastAsia="RimTimes"/>
          <w:b/>
          <w:lang w:eastAsia="zh-CN"/>
        </w:rPr>
        <w:t xml:space="preserve"> un materiālu</w:t>
      </w:r>
      <w:r w:rsidRPr="009A74F4">
        <w:rPr>
          <w:rFonts w:eastAsia="RimTimes"/>
          <w:b/>
          <w:lang w:eastAsia="zh-CN"/>
        </w:rPr>
        <w:t xml:space="preserve"> garantijas termiņš</w:t>
      </w:r>
      <w:r w:rsidRPr="00356CA8">
        <w:rPr>
          <w:rFonts w:eastAsia="RimTimes"/>
          <w:lang w:eastAsia="zh-CN"/>
        </w:rPr>
        <w:t xml:space="preserve">: </w:t>
      </w:r>
      <w:r>
        <w:rPr>
          <w:rFonts w:eastAsia="RimTimes"/>
          <w:lang w:eastAsia="zh-CN"/>
        </w:rPr>
        <w:t xml:space="preserve"> vismaz 36 (trīsdesmit seši) mēneši</w:t>
      </w:r>
      <w:r w:rsidRPr="00356CA8">
        <w:rPr>
          <w:rFonts w:eastAsia="RimTimes"/>
          <w:color w:val="FF0000"/>
          <w:lang w:eastAsia="zh-CN"/>
        </w:rPr>
        <w:t xml:space="preserve"> </w:t>
      </w:r>
      <w:r>
        <w:rPr>
          <w:rFonts w:eastAsia="RimTimes"/>
          <w:lang w:eastAsia="zh-CN"/>
        </w:rPr>
        <w:t>pēc Būves pieņemšanas ekspluatācijā.</w:t>
      </w:r>
    </w:p>
    <w:p w:rsidR="00FA5FF6" w:rsidRDefault="00FA5FF6" w:rsidP="008E30F0">
      <w:pPr>
        <w:rPr>
          <w:color w:val="833C0B" w:themeColor="accent2" w:themeShade="80"/>
        </w:rPr>
      </w:pPr>
    </w:p>
    <w:p w:rsidR="00FA5FF6" w:rsidRPr="00603CAA" w:rsidRDefault="00603CAA" w:rsidP="008E30F0">
      <w:pPr>
        <w:rPr>
          <w:b/>
          <w:u w:val="single"/>
        </w:rPr>
      </w:pPr>
      <w:r w:rsidRPr="00603CAA">
        <w:rPr>
          <w:b/>
          <w:u w:val="single"/>
        </w:rPr>
        <w:t>15.</w:t>
      </w:r>
      <w:r w:rsidR="00FA5FF6" w:rsidRPr="00603CAA">
        <w:rPr>
          <w:b/>
          <w:u w:val="single"/>
        </w:rPr>
        <w:t>Izteikt Nolikuma 11.pielikuma “Iepirkuma līguma projekts” 3.5.punktu  sekojošā redakcijā:</w:t>
      </w:r>
    </w:p>
    <w:p w:rsidR="00FA5FF6" w:rsidRDefault="00FA5FF6" w:rsidP="00FA5FF6">
      <w:pPr>
        <w:widowControl/>
        <w:spacing w:after="0"/>
        <w:contextualSpacing/>
        <w:jc w:val="both"/>
        <w:rPr>
          <w:lang w:eastAsia="ar-SA"/>
        </w:rPr>
      </w:pPr>
      <w:r>
        <w:rPr>
          <w:lang w:eastAsia="ar-SA"/>
        </w:rPr>
        <w:t>3.5.Izpildītājam</w:t>
      </w:r>
      <w:r w:rsidRPr="00452FD2">
        <w:rPr>
          <w:lang w:eastAsia="ar-SA"/>
        </w:rPr>
        <w:t>, 5 (piecu) darbdienu laikā</w:t>
      </w:r>
      <w:r w:rsidR="00627E60">
        <w:rPr>
          <w:lang w:eastAsia="ar-SA"/>
        </w:rPr>
        <w:t xml:space="preserve"> pēc Būves</w:t>
      </w:r>
      <w:r>
        <w:rPr>
          <w:lang w:eastAsia="ar-SA"/>
        </w:rPr>
        <w:t xml:space="preserve"> pieņemšanas ekspluatācijā, </w:t>
      </w:r>
      <w:r w:rsidRPr="00452FD2">
        <w:rPr>
          <w:lang w:eastAsia="ar-SA"/>
        </w:rPr>
        <w:t xml:space="preserve"> Pasūtītājam ir jāiesniedz </w:t>
      </w:r>
      <w:r w:rsidRPr="00452FD2">
        <w:t xml:space="preserve">Latvijas Republikā vai citā Eiropas Savienības vai Eiropas Ekonomiskās zonas dalībvalstī reģistrētas bankas, kredītiestādes filiāles vai apdrošināšanas sabiedrības garantijas </w:t>
      </w:r>
      <w:r w:rsidRPr="00452FD2">
        <w:rPr>
          <w:lang w:eastAsia="ar-SA"/>
        </w:rPr>
        <w:t>laika garantija.</w:t>
      </w:r>
    </w:p>
    <w:p w:rsidR="00E437D8" w:rsidRPr="00452FD2" w:rsidRDefault="00E437D8" w:rsidP="00FA5FF6">
      <w:pPr>
        <w:widowControl/>
        <w:spacing w:after="0"/>
        <w:contextualSpacing/>
        <w:jc w:val="both"/>
        <w:rPr>
          <w:lang w:eastAsia="ar-SA"/>
        </w:rPr>
      </w:pPr>
    </w:p>
    <w:p w:rsidR="00FA5FF6" w:rsidRPr="00603CAA" w:rsidRDefault="00603CAA" w:rsidP="008E30F0">
      <w:pPr>
        <w:rPr>
          <w:b/>
          <w:u w:val="single"/>
        </w:rPr>
      </w:pPr>
      <w:r w:rsidRPr="00603CAA">
        <w:rPr>
          <w:b/>
          <w:u w:val="single"/>
        </w:rPr>
        <w:t>16.</w:t>
      </w:r>
      <w:r w:rsidR="007E4C9A" w:rsidRPr="00603CAA">
        <w:rPr>
          <w:b/>
          <w:u w:val="single"/>
        </w:rPr>
        <w:t>Izteikt Nolikuma 11.pielikuma “Iepirkuma līguma projekts” 4.7.punktu  sekojošā redakcijā:</w:t>
      </w:r>
    </w:p>
    <w:p w:rsidR="007E4C9A" w:rsidRDefault="007E4C9A" w:rsidP="007E4C9A">
      <w:pPr>
        <w:widowControl/>
        <w:tabs>
          <w:tab w:val="left" w:pos="709"/>
        </w:tabs>
        <w:suppressAutoHyphens/>
        <w:spacing w:after="0"/>
        <w:contextualSpacing/>
        <w:jc w:val="both"/>
        <w:rPr>
          <w:lang w:eastAsia="ar-SA"/>
        </w:rPr>
      </w:pPr>
      <w:r>
        <w:rPr>
          <w:lang w:eastAsia="ar-SA"/>
        </w:rPr>
        <w:t>4.7.Garantijas laika garantiju 5% (pieci procenti) apmērā no Līgumcenas Izpildītājs iesniedz 3 ( trīs) darbadie</w:t>
      </w:r>
      <w:r w:rsidR="00627E60">
        <w:rPr>
          <w:lang w:eastAsia="ar-SA"/>
        </w:rPr>
        <w:t>nu laikā Pasūtītājam pēc Būves</w:t>
      </w:r>
      <w:r>
        <w:rPr>
          <w:lang w:eastAsia="ar-SA"/>
        </w:rPr>
        <w:t xml:space="preserve"> pieņemšanas ekspluatācijā.</w:t>
      </w:r>
    </w:p>
    <w:p w:rsidR="00374265" w:rsidRDefault="00374265" w:rsidP="007E4C9A">
      <w:pPr>
        <w:widowControl/>
        <w:tabs>
          <w:tab w:val="left" w:pos="709"/>
        </w:tabs>
        <w:suppressAutoHyphens/>
        <w:spacing w:after="0"/>
        <w:contextualSpacing/>
        <w:jc w:val="both"/>
        <w:rPr>
          <w:lang w:eastAsia="ar-SA"/>
        </w:rPr>
      </w:pPr>
    </w:p>
    <w:p w:rsidR="00374265" w:rsidRDefault="00374265" w:rsidP="007E4C9A">
      <w:pPr>
        <w:widowControl/>
        <w:tabs>
          <w:tab w:val="left" w:pos="709"/>
        </w:tabs>
        <w:suppressAutoHyphens/>
        <w:spacing w:after="0"/>
        <w:contextualSpacing/>
        <w:jc w:val="both"/>
        <w:rPr>
          <w:lang w:eastAsia="ar-SA"/>
        </w:rPr>
      </w:pPr>
    </w:p>
    <w:p w:rsidR="00133652" w:rsidRPr="00603CAA" w:rsidRDefault="00603CAA" w:rsidP="00603CAA">
      <w:pPr>
        <w:rPr>
          <w:b/>
          <w:u w:val="single"/>
        </w:rPr>
      </w:pPr>
      <w:r w:rsidRPr="00603CAA">
        <w:rPr>
          <w:b/>
          <w:u w:val="single"/>
        </w:rPr>
        <w:lastRenderedPageBreak/>
        <w:t>17.</w:t>
      </w:r>
      <w:r w:rsidR="00374265" w:rsidRPr="00603CAA">
        <w:rPr>
          <w:b/>
          <w:u w:val="single"/>
        </w:rPr>
        <w:t>Izteikt Nolikuma 11.pielikuma “Iepirkuma līguma projekts” 5.3.punktu  sekojošā redakcijā:</w:t>
      </w:r>
    </w:p>
    <w:p w:rsidR="00374265" w:rsidRPr="008E7F0C" w:rsidRDefault="00374265" w:rsidP="00374265">
      <w:pPr>
        <w:widowControl/>
        <w:suppressAutoHyphens/>
        <w:spacing w:after="0"/>
        <w:contextualSpacing/>
        <w:jc w:val="both"/>
        <w:rPr>
          <w:color w:val="FF0000"/>
          <w:lang w:eastAsia="ar-SA"/>
        </w:rPr>
      </w:pPr>
      <w:r>
        <w:rPr>
          <w:lang w:eastAsia="ar-SA"/>
        </w:rPr>
        <w:t>5.3.</w:t>
      </w:r>
      <w:r w:rsidRPr="008E7F0C">
        <w:rPr>
          <w:lang w:eastAsia="ar-SA"/>
        </w:rPr>
        <w:t>Saistību izpildes garantijai jābūt</w:t>
      </w:r>
      <w:r w:rsidRPr="008E7F0C">
        <w:rPr>
          <w:color w:val="FF0000"/>
          <w:lang w:eastAsia="ar-SA"/>
        </w:rPr>
        <w:t xml:space="preserve"> </w:t>
      </w:r>
      <w:r w:rsidRPr="002E2909">
        <w:t>spēkā no lī</w:t>
      </w:r>
      <w:r>
        <w:t>guma spēkā stāšanās līdz Būves</w:t>
      </w:r>
      <w:r w:rsidRPr="002E2909">
        <w:t xml:space="preserve"> pieņemšan</w:t>
      </w:r>
      <w:r>
        <w:t>ai ekspluatācijā un Līguma 9.1.punktā minētā garantijas laika garantijas</w:t>
      </w:r>
      <w:r w:rsidRPr="002E2909">
        <w:t xml:space="preserve"> iesniegšanas dienai. </w:t>
      </w:r>
    </w:p>
    <w:p w:rsidR="00133652" w:rsidRDefault="00133652" w:rsidP="007E4C9A">
      <w:pPr>
        <w:widowControl/>
        <w:tabs>
          <w:tab w:val="left" w:pos="709"/>
        </w:tabs>
        <w:suppressAutoHyphens/>
        <w:spacing w:after="0"/>
        <w:contextualSpacing/>
        <w:jc w:val="both"/>
        <w:rPr>
          <w:lang w:eastAsia="ar-SA"/>
        </w:rPr>
      </w:pPr>
    </w:p>
    <w:p w:rsidR="00133652" w:rsidRPr="003F3ADC" w:rsidRDefault="00603CAA" w:rsidP="003F3ADC">
      <w:pPr>
        <w:rPr>
          <w:b/>
          <w:u w:val="single"/>
        </w:rPr>
      </w:pPr>
      <w:r w:rsidRPr="00603CAA">
        <w:rPr>
          <w:b/>
          <w:u w:val="single"/>
        </w:rPr>
        <w:t>18.</w:t>
      </w:r>
      <w:r w:rsidR="00133652" w:rsidRPr="00603CAA">
        <w:rPr>
          <w:b/>
          <w:u w:val="single"/>
        </w:rPr>
        <w:t>Izteikt Nolikuma 11.pielikuma “Iepirkuma līguma projekts” 6.2.6. punktu  sekojošā redakcijā:</w:t>
      </w:r>
    </w:p>
    <w:p w:rsidR="00133652" w:rsidRPr="00DF045F" w:rsidRDefault="00133652" w:rsidP="00133652">
      <w:pPr>
        <w:widowControl/>
        <w:suppressAutoHyphens/>
        <w:spacing w:after="0"/>
        <w:contextualSpacing/>
        <w:jc w:val="both"/>
        <w:rPr>
          <w:bCs/>
          <w:iCs/>
          <w:color w:val="000000"/>
          <w:lang w:eastAsia="ar-SA"/>
        </w:rPr>
      </w:pPr>
      <w:r>
        <w:t>6.2.6.Līguma darbības laikā var</w:t>
      </w:r>
      <w:r w:rsidRPr="00854BB6">
        <w:t xml:space="preserve"> samazināt veicamo Darbu apjomus (tāmju pozīcijas)</w:t>
      </w:r>
      <w:r>
        <w:t>. Samazināmo Darbu apjoms kopā nedrīkst būt vairāk kā 15 % (piecpadsmit procenti) no kopējās Līgumcenas (bez PVN), rakstveidā paziņojot Izpildītājam un noslēdzot vienošanos.</w:t>
      </w:r>
    </w:p>
    <w:p w:rsidR="00133652" w:rsidRDefault="00133652" w:rsidP="007E4C9A">
      <w:pPr>
        <w:widowControl/>
        <w:tabs>
          <w:tab w:val="left" w:pos="709"/>
        </w:tabs>
        <w:suppressAutoHyphens/>
        <w:spacing w:after="0"/>
        <w:contextualSpacing/>
        <w:jc w:val="both"/>
        <w:rPr>
          <w:lang w:eastAsia="ar-SA"/>
        </w:rPr>
      </w:pPr>
    </w:p>
    <w:p w:rsidR="00BB4C2C" w:rsidRDefault="00BB4C2C" w:rsidP="007E4C9A">
      <w:pPr>
        <w:widowControl/>
        <w:tabs>
          <w:tab w:val="left" w:pos="709"/>
        </w:tabs>
        <w:suppressAutoHyphens/>
        <w:spacing w:after="0"/>
        <w:contextualSpacing/>
        <w:jc w:val="both"/>
        <w:rPr>
          <w:lang w:eastAsia="ar-SA"/>
        </w:rPr>
      </w:pPr>
    </w:p>
    <w:p w:rsidR="00BB4C2C" w:rsidRPr="003F3ADC" w:rsidRDefault="003F3ADC" w:rsidP="00BB4C2C">
      <w:pPr>
        <w:rPr>
          <w:b/>
          <w:u w:val="single"/>
        </w:rPr>
      </w:pPr>
      <w:r w:rsidRPr="003F3ADC">
        <w:rPr>
          <w:b/>
          <w:u w:val="single"/>
        </w:rPr>
        <w:t>19.</w:t>
      </w:r>
      <w:r w:rsidR="00BB4C2C" w:rsidRPr="003F3ADC">
        <w:rPr>
          <w:b/>
          <w:u w:val="single"/>
        </w:rPr>
        <w:t>Izteikt Nolikuma 11.pielikuma “Iepirkuma līguma projekts” 9.1.punktu  sekojošā redakcijā:</w:t>
      </w:r>
    </w:p>
    <w:p w:rsidR="00BB4C2C" w:rsidRDefault="00BB4C2C" w:rsidP="00BB4C2C">
      <w:pPr>
        <w:widowControl/>
        <w:shd w:val="clear" w:color="auto" w:fill="FFFFFF"/>
        <w:tabs>
          <w:tab w:val="left" w:pos="567"/>
        </w:tabs>
        <w:spacing w:after="0"/>
        <w:contextualSpacing/>
        <w:jc w:val="both"/>
      </w:pPr>
      <w:r>
        <w:rPr>
          <w:bCs/>
          <w:iCs/>
          <w:lang w:eastAsia="ar-SA"/>
        </w:rPr>
        <w:t xml:space="preserve">9.1.Darbu </w:t>
      </w:r>
      <w:r>
        <w:rPr>
          <w:lang w:eastAsia="ar-SA"/>
        </w:rPr>
        <w:t xml:space="preserve">garantijas laiks </w:t>
      </w:r>
      <w:r w:rsidRPr="00CC4F3E">
        <w:rPr>
          <w:lang w:eastAsia="ar-SA"/>
        </w:rPr>
        <w:t>36 (trīsdesmit) mēneši</w:t>
      </w:r>
      <w:r>
        <w:rPr>
          <w:lang w:eastAsia="ar-SA"/>
        </w:rPr>
        <w:t xml:space="preserve">, kas tiek skaitīts no dienas, kad Kārsavas novada būvvalde  Būvi </w:t>
      </w:r>
      <w:r>
        <w:t xml:space="preserve">pieņēmusi ekspluatācijā. </w:t>
      </w:r>
    </w:p>
    <w:p w:rsidR="00374265" w:rsidRPr="00627E60" w:rsidRDefault="00374265" w:rsidP="00627E60">
      <w:pPr>
        <w:spacing w:line="240" w:lineRule="auto"/>
        <w:jc w:val="both"/>
        <w:rPr>
          <w:b/>
          <w:color w:val="833C0B" w:themeColor="accent2" w:themeShade="80"/>
        </w:rPr>
      </w:pPr>
    </w:p>
    <w:p w:rsidR="00627E60" w:rsidRPr="003F3ADC" w:rsidRDefault="003F3ADC" w:rsidP="00627E60">
      <w:pPr>
        <w:rPr>
          <w:b/>
          <w:u w:val="single"/>
        </w:rPr>
      </w:pPr>
      <w:r w:rsidRPr="003F3ADC">
        <w:rPr>
          <w:b/>
          <w:u w:val="single"/>
        </w:rPr>
        <w:t>20.</w:t>
      </w:r>
      <w:r w:rsidR="00627E60" w:rsidRPr="003F3ADC">
        <w:rPr>
          <w:b/>
          <w:u w:val="single"/>
        </w:rPr>
        <w:t>Izteikt Nolikuma 11.pielikuma “Iepirkuma līguma projekts” 12.2.4. punktu  sekojošā redakcijā:</w:t>
      </w:r>
    </w:p>
    <w:p w:rsidR="00627E60" w:rsidRPr="00627E60" w:rsidRDefault="00627E60" w:rsidP="00627E60">
      <w:pPr>
        <w:pStyle w:val="ListParagraph"/>
        <w:widowControl/>
        <w:numPr>
          <w:ilvl w:val="2"/>
          <w:numId w:val="10"/>
        </w:numPr>
        <w:tabs>
          <w:tab w:val="left" w:pos="855"/>
        </w:tabs>
        <w:spacing w:after="0"/>
        <w:jc w:val="both"/>
        <w:rPr>
          <w:i/>
        </w:rPr>
      </w:pPr>
      <w:r w:rsidRPr="00627E60">
        <w:rPr>
          <w:rStyle w:val="Strong"/>
          <w:b w:val="0"/>
          <w:iCs/>
        </w:rPr>
        <w:t>Pasūtītājam ir tiesības vienpusēji atkāpties no līguma izpildes</w:t>
      </w:r>
      <w:r w:rsidRPr="00627E60">
        <w:rPr>
          <w:rStyle w:val="Emphasis"/>
          <w:b/>
        </w:rPr>
        <w:t>,</w:t>
      </w:r>
      <w:r w:rsidRPr="00627E60">
        <w:rPr>
          <w:rStyle w:val="Emphasis"/>
          <w:i w:val="0"/>
        </w:rPr>
        <w:t xml:space="preserve"> ja līgumu nav iespējams izpildīt tādēļ, ka līguma izpildes laikā ir piemērotas starptautiskās vai nacionālās sankcijas vai būtiskas finanšu un kapitāla tirgus intereses ietekmējošas ES vai Ziemeļatlantijas līguma organizācijas dalībvalsts noteiktās sankcijas (Sankciju likuma 11.</w:t>
      </w:r>
      <w:r w:rsidRPr="00627E60">
        <w:rPr>
          <w:rStyle w:val="Emphasis"/>
          <w:i w:val="0"/>
          <w:vertAlign w:val="superscript"/>
        </w:rPr>
        <w:t>1 </w:t>
      </w:r>
      <w:r>
        <w:rPr>
          <w:rStyle w:val="Emphasis"/>
          <w:i w:val="0"/>
        </w:rPr>
        <w:t>panta piektā</w:t>
      </w:r>
      <w:r w:rsidRPr="00627E60">
        <w:rPr>
          <w:rStyle w:val="Emphasis"/>
          <w:i w:val="0"/>
        </w:rPr>
        <w:t xml:space="preserve"> daļa).</w:t>
      </w:r>
    </w:p>
    <w:p w:rsidR="00FA5FF6" w:rsidRDefault="00FA5FF6" w:rsidP="008E30F0"/>
    <w:p w:rsidR="00BB4C2C" w:rsidRPr="003F3ADC" w:rsidRDefault="003F3ADC" w:rsidP="00BB4C2C">
      <w:pPr>
        <w:rPr>
          <w:b/>
          <w:u w:val="single"/>
        </w:rPr>
      </w:pPr>
      <w:r w:rsidRPr="003F3ADC">
        <w:rPr>
          <w:b/>
          <w:u w:val="single"/>
        </w:rPr>
        <w:t>21.</w:t>
      </w:r>
      <w:r w:rsidR="00BB4C2C" w:rsidRPr="003F3ADC">
        <w:rPr>
          <w:b/>
          <w:u w:val="single"/>
        </w:rPr>
        <w:t>Izteikt Nolikuma 11.pielikuma “Iepirkuma līguma projekts” 12.10.1.punktu  sekojošā redakcijā:</w:t>
      </w:r>
    </w:p>
    <w:p w:rsidR="00BB4C2C" w:rsidRDefault="00BB4C2C" w:rsidP="00BB4C2C">
      <w:pPr>
        <w:widowControl/>
        <w:tabs>
          <w:tab w:val="left" w:pos="855"/>
        </w:tabs>
        <w:suppressAutoHyphens/>
        <w:spacing w:after="0"/>
        <w:contextualSpacing/>
        <w:jc w:val="both"/>
        <w:rPr>
          <w:lang w:eastAsia="ar-SA"/>
        </w:rPr>
      </w:pPr>
      <w:r>
        <w:rPr>
          <w:lang w:eastAsia="ar-SA"/>
        </w:rPr>
        <w:t>12.10.Līguma grozījumi ir būtiski jebkurā no šādiem gadījumiem:</w:t>
      </w:r>
    </w:p>
    <w:p w:rsidR="00BB4C2C" w:rsidRDefault="00BB4C2C" w:rsidP="00BB4C2C">
      <w:pPr>
        <w:widowControl/>
        <w:tabs>
          <w:tab w:val="left" w:pos="855"/>
        </w:tabs>
        <w:suppressAutoHyphens/>
        <w:spacing w:after="0"/>
        <w:contextualSpacing/>
        <w:jc w:val="both"/>
        <w:rPr>
          <w:lang w:eastAsia="ar-SA"/>
        </w:rPr>
      </w:pPr>
      <w:r>
        <w:rPr>
          <w:lang w:eastAsia="ar-SA"/>
        </w:rPr>
        <w:t>12.10.1.grozītie Līguma noteikumi, ja tie būtu bijuši paredzēti iepirkuma procedūras dokumentos, pieļautu atšķirīgu piedāvājumu iesniegšanu vai citu   pretendentu dalību vai izvēli iepirkuma procedūrā;</w:t>
      </w:r>
    </w:p>
    <w:p w:rsidR="00627E60" w:rsidRDefault="00627E60" w:rsidP="008E30F0"/>
    <w:sectPr w:rsidR="00627E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174" w:rsidRDefault="00432174" w:rsidP="00503B89">
      <w:pPr>
        <w:spacing w:after="0" w:line="240" w:lineRule="auto"/>
      </w:pPr>
      <w:r>
        <w:separator/>
      </w:r>
    </w:p>
  </w:endnote>
  <w:endnote w:type="continuationSeparator" w:id="0">
    <w:p w:rsidR="00432174" w:rsidRDefault="00432174" w:rsidP="0050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Times New Roman"/>
    <w:charset w:val="00"/>
    <w:family w:val="auto"/>
    <w:pitch w:val="default"/>
    <w:sig w:usb0="00000007" w:usb1="080E0000" w:usb2="00000010" w:usb3="00000000" w:csb0="00040081" w:csb1="00000000"/>
  </w:font>
  <w:font w:name="RimTimes">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174" w:rsidRDefault="00432174" w:rsidP="00503B89">
      <w:pPr>
        <w:spacing w:after="0" w:line="240" w:lineRule="auto"/>
      </w:pPr>
      <w:r>
        <w:separator/>
      </w:r>
    </w:p>
  </w:footnote>
  <w:footnote w:type="continuationSeparator" w:id="0">
    <w:p w:rsidR="00432174" w:rsidRDefault="00432174" w:rsidP="00503B89">
      <w:pPr>
        <w:spacing w:after="0" w:line="240" w:lineRule="auto"/>
      </w:pPr>
      <w:r>
        <w:continuationSeparator/>
      </w:r>
    </w:p>
  </w:footnote>
  <w:footnote w:id="1">
    <w:p w:rsidR="00BB4C2C" w:rsidRDefault="00BB4C2C" w:rsidP="00503B89">
      <w:pPr>
        <w:pStyle w:val="FootnoteText"/>
      </w:pPr>
      <w:r>
        <w:rPr>
          <w:rStyle w:val="FootnoteReference"/>
        </w:rPr>
        <w:footnoteRef/>
      </w:r>
      <w:r>
        <w:rPr>
          <w:rStyle w:val="FootnoteReference"/>
        </w:rPr>
        <w:tab/>
      </w:r>
      <w:r>
        <w:t xml:space="preserve"> </w:t>
      </w:r>
      <w:r>
        <w:rPr>
          <w:sz w:val="16"/>
          <w:szCs w:val="16"/>
        </w:rPr>
        <w:t>Skaidrojums par mazajiem un vidējiem uzņēmumiem Iepirkumu zraudzības biroja mājas lapā internetā (Iepirkumu veicējiem→Iepirkumu vadlīnijas→Skaidrojumi un ieteikumi): https://www.iub.gov.lv/sites/default/files/upload/skaidrojums_mazajie_videjie_uzn.pdf</w:t>
      </w:r>
    </w:p>
  </w:footnote>
  <w:footnote w:id="2">
    <w:p w:rsidR="00BB4C2C" w:rsidRPr="008F2F1B" w:rsidRDefault="00BB4C2C" w:rsidP="00503B89">
      <w:pPr>
        <w:pStyle w:val="FootnoteText"/>
        <w:rPr>
          <w:color w:val="538135" w:themeColor="accent6" w:themeShade="BF"/>
        </w:rPr>
      </w:pPr>
      <w:r w:rsidRPr="007F72B4">
        <w:rPr>
          <w:rStyle w:val="FootnoteReference"/>
          <w:sz w:val="20"/>
        </w:rPr>
        <w:footnoteRef/>
      </w:r>
      <w:r w:rsidRPr="007F72B4">
        <w:rPr>
          <w:rStyle w:val="FootnoteReference"/>
          <w:sz w:val="20"/>
        </w:rPr>
        <w:tab/>
      </w:r>
      <w:r w:rsidRPr="00BB4C2C">
        <w:rPr>
          <w:sz w:val="20"/>
        </w:rPr>
        <w:t>Skatīt Nolikuma 8.10.punktu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5B5"/>
    <w:multiLevelType w:val="hybridMultilevel"/>
    <w:tmpl w:val="75B053FA"/>
    <w:lvl w:ilvl="0" w:tplc="0C42BF7E">
      <w:start w:val="1"/>
      <w:numFmt w:val="decimal"/>
      <w:lvlText w:val="%1."/>
      <w:lvlJc w:val="left"/>
      <w:pPr>
        <w:ind w:left="1080" w:hanging="360"/>
      </w:pPr>
      <w:rPr>
        <w:rFonts w:ascii="Times New Roman" w:eastAsia="Calibri" w:hAnsi="Times New Roman" w:cs="Times New Roman"/>
        <w:b w:val="0"/>
        <w:i w:val="0"/>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7C0EF0"/>
    <w:multiLevelType w:val="hybridMultilevel"/>
    <w:tmpl w:val="75B053FA"/>
    <w:lvl w:ilvl="0" w:tplc="0C42BF7E">
      <w:start w:val="1"/>
      <w:numFmt w:val="decimal"/>
      <w:lvlText w:val="%1."/>
      <w:lvlJc w:val="left"/>
      <w:pPr>
        <w:ind w:left="1080" w:hanging="360"/>
      </w:pPr>
      <w:rPr>
        <w:rFonts w:ascii="Times New Roman" w:eastAsia="Calibri" w:hAnsi="Times New Roman" w:cs="Times New Roman"/>
        <w:b w:val="0"/>
        <w:i w:val="0"/>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6C54AC7"/>
    <w:multiLevelType w:val="multilevel"/>
    <w:tmpl w:val="D61CAFAE"/>
    <w:lvl w:ilvl="0">
      <w:start w:val="11"/>
      <w:numFmt w:val="decimal"/>
      <w:lvlText w:val="%1."/>
      <w:lvlJc w:val="left"/>
      <w:pPr>
        <w:ind w:left="480" w:hanging="480"/>
      </w:pPr>
      <w:rPr>
        <w:b/>
      </w:rPr>
    </w:lvl>
    <w:lvl w:ilvl="1">
      <w:start w:val="1"/>
      <w:numFmt w:val="decimal"/>
      <w:lvlText w:val="%1.%2."/>
      <w:lvlJc w:val="left"/>
      <w:pPr>
        <w:ind w:left="1047" w:hanging="480"/>
      </w:pPr>
    </w:lvl>
    <w:lvl w:ilvl="2">
      <w:start w:val="1"/>
      <w:numFmt w:val="decimal"/>
      <w:lvlText w:val="%1.%2.%3."/>
      <w:lvlJc w:val="left"/>
      <w:pPr>
        <w:ind w:left="1288" w:hanging="720"/>
      </w:pPr>
      <w:rPr>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17F30771"/>
    <w:multiLevelType w:val="multilevel"/>
    <w:tmpl w:val="5EBCB1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F0F83"/>
    <w:multiLevelType w:val="hybridMultilevel"/>
    <w:tmpl w:val="02667024"/>
    <w:lvl w:ilvl="0" w:tplc="384889B8">
      <w:start w:val="2"/>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9B908F7"/>
    <w:multiLevelType w:val="multilevel"/>
    <w:tmpl w:val="29FAE3FA"/>
    <w:lvl w:ilvl="0">
      <w:start w:val="3"/>
      <w:numFmt w:val="decimal"/>
      <w:lvlText w:val="%1."/>
      <w:lvlJc w:val="left"/>
      <w:pPr>
        <w:ind w:left="360" w:hanging="360"/>
      </w:pPr>
      <w:rPr>
        <w:rFonts w:cs="PMingLiU"/>
        <w:b/>
      </w:rPr>
    </w:lvl>
    <w:lvl w:ilvl="1">
      <w:start w:val="1"/>
      <w:numFmt w:val="decimal"/>
      <w:lvlText w:val="%1.%2."/>
      <w:lvlJc w:val="left"/>
      <w:pPr>
        <w:ind w:left="360" w:hanging="360"/>
      </w:pPr>
      <w:rPr>
        <w:rFonts w:cs="PMingLiU"/>
        <w:b/>
        <w:i w:val="0"/>
        <w:iCs w:val="0"/>
        <w:strike w:val="0"/>
        <w:dstrike w:val="0"/>
        <w:color w:val="00000A"/>
      </w:rPr>
    </w:lvl>
    <w:lvl w:ilvl="2">
      <w:start w:val="1"/>
      <w:numFmt w:val="decimal"/>
      <w:lvlText w:val="%1.%2.%3."/>
      <w:lvlJc w:val="left"/>
      <w:pPr>
        <w:ind w:left="720" w:hanging="720"/>
      </w:pPr>
      <w:rPr>
        <w:rFonts w:cs="PMingLiU"/>
        <w:b w:val="0"/>
      </w:rPr>
    </w:lvl>
    <w:lvl w:ilvl="3">
      <w:start w:val="1"/>
      <w:numFmt w:val="decimal"/>
      <w:lvlText w:val="%1.%2.%3.%4."/>
      <w:lvlJc w:val="left"/>
      <w:pPr>
        <w:ind w:left="720" w:hanging="720"/>
      </w:pPr>
      <w:rPr>
        <w:rFonts w:cs="PMingLiU"/>
        <w:b w:val="0"/>
      </w:rPr>
    </w:lvl>
    <w:lvl w:ilvl="4">
      <w:start w:val="1"/>
      <w:numFmt w:val="decimal"/>
      <w:lvlText w:val="%1.%2.%3.%4.%5."/>
      <w:lvlJc w:val="left"/>
      <w:pPr>
        <w:ind w:left="1080" w:hanging="1080"/>
      </w:pPr>
      <w:rPr>
        <w:rFonts w:cs="PMingLiU"/>
        <w:b w:val="0"/>
      </w:rPr>
    </w:lvl>
    <w:lvl w:ilvl="5">
      <w:start w:val="1"/>
      <w:numFmt w:val="decimal"/>
      <w:lvlText w:val="%1.%2.%3.%4.%5.%6."/>
      <w:lvlJc w:val="left"/>
      <w:pPr>
        <w:ind w:left="1080" w:hanging="1080"/>
      </w:pPr>
      <w:rPr>
        <w:rFonts w:cs="PMingLiU"/>
        <w:b w:val="0"/>
      </w:rPr>
    </w:lvl>
    <w:lvl w:ilvl="6">
      <w:start w:val="1"/>
      <w:numFmt w:val="decimal"/>
      <w:lvlText w:val="%1.%2.%3.%4.%5.%6.%7."/>
      <w:lvlJc w:val="left"/>
      <w:pPr>
        <w:ind w:left="1440" w:hanging="1440"/>
      </w:pPr>
      <w:rPr>
        <w:rFonts w:cs="PMingLiU"/>
        <w:b w:val="0"/>
      </w:rPr>
    </w:lvl>
    <w:lvl w:ilvl="7">
      <w:start w:val="1"/>
      <w:numFmt w:val="decimal"/>
      <w:lvlText w:val="%1.%2.%3.%4.%5.%6.%7.%8."/>
      <w:lvlJc w:val="left"/>
      <w:pPr>
        <w:ind w:left="1440" w:hanging="1440"/>
      </w:pPr>
      <w:rPr>
        <w:rFonts w:cs="PMingLiU"/>
        <w:b w:val="0"/>
      </w:rPr>
    </w:lvl>
    <w:lvl w:ilvl="8">
      <w:start w:val="1"/>
      <w:numFmt w:val="decimal"/>
      <w:lvlText w:val="%1.%2.%3.%4.%5.%6.%7.%8.%9."/>
      <w:lvlJc w:val="left"/>
      <w:pPr>
        <w:ind w:left="1800" w:hanging="1800"/>
      </w:pPr>
      <w:rPr>
        <w:rFonts w:cs="PMingLiU"/>
        <w:b w:val="0"/>
      </w:rPr>
    </w:lvl>
  </w:abstractNum>
  <w:abstractNum w:abstractNumId="6" w15:restartNumberingAfterBreak="0">
    <w:nsid w:val="232C7789"/>
    <w:multiLevelType w:val="multilevel"/>
    <w:tmpl w:val="36D4E9CE"/>
    <w:lvl w:ilvl="0">
      <w:start w:val="1"/>
      <w:numFmt w:val="decimal"/>
      <w:lvlText w:val="%1."/>
      <w:lvlJc w:val="left"/>
      <w:pPr>
        <w:ind w:left="780" w:hanging="360"/>
      </w:pPr>
    </w:lvl>
    <w:lvl w:ilvl="1">
      <w:start w:val="17"/>
      <w:numFmt w:val="decimal"/>
      <w:lvlText w:val="%1.%2."/>
      <w:lvlJc w:val="left"/>
      <w:pPr>
        <w:ind w:left="1533" w:hanging="540"/>
      </w:pPr>
    </w:lvl>
    <w:lvl w:ilvl="2">
      <w:start w:val="1"/>
      <w:numFmt w:val="decimal"/>
      <w:lvlText w:val="%1.%2.%3."/>
      <w:lvlJc w:val="left"/>
      <w:pPr>
        <w:ind w:left="2286" w:hanging="720"/>
      </w:pPr>
    </w:lvl>
    <w:lvl w:ilvl="3">
      <w:start w:val="1"/>
      <w:numFmt w:val="decimal"/>
      <w:lvlText w:val="%1.%2.%3.%4."/>
      <w:lvlJc w:val="left"/>
      <w:pPr>
        <w:ind w:left="2859" w:hanging="720"/>
      </w:pPr>
    </w:lvl>
    <w:lvl w:ilvl="4">
      <w:start w:val="1"/>
      <w:numFmt w:val="decimal"/>
      <w:lvlText w:val="%1.%2.%3.%4.%5."/>
      <w:lvlJc w:val="left"/>
      <w:pPr>
        <w:ind w:left="3792" w:hanging="1080"/>
      </w:pPr>
    </w:lvl>
    <w:lvl w:ilvl="5">
      <w:start w:val="1"/>
      <w:numFmt w:val="decimal"/>
      <w:lvlText w:val="%1.%2.%3.%4.%5.%6."/>
      <w:lvlJc w:val="left"/>
      <w:pPr>
        <w:ind w:left="4365" w:hanging="1080"/>
      </w:pPr>
    </w:lvl>
    <w:lvl w:ilvl="6">
      <w:start w:val="1"/>
      <w:numFmt w:val="decimal"/>
      <w:lvlText w:val="%1.%2.%3.%4.%5.%6.%7."/>
      <w:lvlJc w:val="left"/>
      <w:pPr>
        <w:ind w:left="5298" w:hanging="1440"/>
      </w:pPr>
    </w:lvl>
    <w:lvl w:ilvl="7">
      <w:start w:val="1"/>
      <w:numFmt w:val="decimal"/>
      <w:lvlText w:val="%1.%2.%3.%4.%5.%6.%7.%8."/>
      <w:lvlJc w:val="left"/>
      <w:pPr>
        <w:ind w:left="5871" w:hanging="1440"/>
      </w:pPr>
    </w:lvl>
    <w:lvl w:ilvl="8">
      <w:start w:val="1"/>
      <w:numFmt w:val="decimal"/>
      <w:lvlText w:val="%1.%2.%3.%4.%5.%6.%7.%8.%9."/>
      <w:lvlJc w:val="left"/>
      <w:pPr>
        <w:ind w:left="6804" w:hanging="1800"/>
      </w:pPr>
    </w:lvl>
  </w:abstractNum>
  <w:abstractNum w:abstractNumId="7" w15:restartNumberingAfterBreak="0">
    <w:nsid w:val="28BB4A4D"/>
    <w:multiLevelType w:val="hybridMultilevel"/>
    <w:tmpl w:val="75B053FA"/>
    <w:lvl w:ilvl="0" w:tplc="0C42BF7E">
      <w:start w:val="1"/>
      <w:numFmt w:val="decimal"/>
      <w:lvlText w:val="%1."/>
      <w:lvlJc w:val="left"/>
      <w:pPr>
        <w:ind w:left="1080" w:hanging="360"/>
      </w:pPr>
      <w:rPr>
        <w:rFonts w:ascii="Times New Roman" w:eastAsia="Calibri" w:hAnsi="Times New Roman" w:cs="Times New Roman"/>
        <w:b w:val="0"/>
        <w:i w:val="0"/>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3F218FD"/>
    <w:multiLevelType w:val="hybridMultilevel"/>
    <w:tmpl w:val="75B053FA"/>
    <w:lvl w:ilvl="0" w:tplc="0C42BF7E">
      <w:start w:val="1"/>
      <w:numFmt w:val="decimal"/>
      <w:lvlText w:val="%1."/>
      <w:lvlJc w:val="left"/>
      <w:pPr>
        <w:ind w:left="1080" w:hanging="360"/>
      </w:pPr>
      <w:rPr>
        <w:rFonts w:ascii="Times New Roman" w:eastAsia="Calibri" w:hAnsi="Times New Roman" w:cs="Times New Roman"/>
        <w:b w:val="0"/>
        <w:i w:val="0"/>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5D41E39"/>
    <w:multiLevelType w:val="multilevel"/>
    <w:tmpl w:val="563A4768"/>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AA235E"/>
    <w:multiLevelType w:val="multilevel"/>
    <w:tmpl w:val="16FC080C"/>
    <w:lvl w:ilvl="0">
      <w:start w:val="12"/>
      <w:numFmt w:val="decimal"/>
      <w:lvlText w:val="%1."/>
      <w:lvlJc w:val="left"/>
      <w:pPr>
        <w:ind w:left="612" w:hanging="612"/>
      </w:pPr>
      <w:rPr>
        <w:rFonts w:hint="default"/>
        <w:i w:val="0"/>
      </w:rPr>
    </w:lvl>
    <w:lvl w:ilvl="1">
      <w:start w:val="2"/>
      <w:numFmt w:val="decimal"/>
      <w:lvlText w:val="%1.%2."/>
      <w:lvlJc w:val="left"/>
      <w:pPr>
        <w:ind w:left="612" w:hanging="612"/>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51AF6DBE"/>
    <w:multiLevelType w:val="multilevel"/>
    <w:tmpl w:val="BDB445A4"/>
    <w:lvl w:ilvl="0">
      <w:start w:val="4"/>
      <w:numFmt w:val="decimal"/>
      <w:lvlText w:val="%1."/>
      <w:lvlJc w:val="left"/>
      <w:pPr>
        <w:ind w:left="360" w:hanging="360"/>
      </w:pPr>
    </w:lvl>
    <w:lvl w:ilvl="1">
      <w:start w:val="1"/>
      <w:numFmt w:val="decimal"/>
      <w:lvlText w:val="%1.%2."/>
      <w:lvlJc w:val="left"/>
      <w:pPr>
        <w:ind w:left="360" w:hanging="360"/>
      </w:pPr>
      <w:rPr>
        <w:b/>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57371574"/>
    <w:multiLevelType w:val="multilevel"/>
    <w:tmpl w:val="6448B22E"/>
    <w:lvl w:ilvl="0">
      <w:start w:val="6"/>
      <w:numFmt w:val="decimal"/>
      <w:lvlText w:val="%1."/>
      <w:lvlJc w:val="left"/>
      <w:pPr>
        <w:ind w:left="360" w:hanging="360"/>
      </w:pPr>
      <w:rPr>
        <w:b w:val="0"/>
      </w:rPr>
    </w:lvl>
    <w:lvl w:ilvl="1">
      <w:start w:val="2"/>
      <w:numFmt w:val="decimal"/>
      <w:lvlText w:val="11.%2."/>
      <w:lvlJc w:val="left"/>
      <w:pPr>
        <w:ind w:left="360" w:hanging="360"/>
      </w:pPr>
      <w:rPr>
        <w:rFonts w:cs="Times New Roman"/>
        <w:b w:val="0"/>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6B9A3DA5"/>
    <w:multiLevelType w:val="multilevel"/>
    <w:tmpl w:val="5D0E341A"/>
    <w:lvl w:ilvl="0">
      <w:start w:val="1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0053F6B"/>
    <w:multiLevelType w:val="hybridMultilevel"/>
    <w:tmpl w:val="8E96BA60"/>
    <w:lvl w:ilvl="0" w:tplc="3B5E050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485510D"/>
    <w:multiLevelType w:val="multilevel"/>
    <w:tmpl w:val="6AC6C49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color w:val="00000A"/>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78BA52C6"/>
    <w:multiLevelType w:val="multilevel"/>
    <w:tmpl w:val="612C64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4"/>
  </w:num>
  <w:num w:numId="4">
    <w:abstractNumId w:val="10"/>
  </w:num>
  <w:num w:numId="5">
    <w:abstractNumId w:val="6"/>
  </w:num>
  <w:num w:numId="6">
    <w:abstractNumId w:val="17"/>
  </w:num>
  <w:num w:numId="7">
    <w:abstractNumId w:val="12"/>
  </w:num>
  <w:num w:numId="8">
    <w:abstractNumId w:val="16"/>
  </w:num>
  <w:num w:numId="9">
    <w:abstractNumId w:val="2"/>
  </w:num>
  <w:num w:numId="10">
    <w:abstractNumId w:val="11"/>
  </w:num>
  <w:num w:numId="11">
    <w:abstractNumId w:val="7"/>
  </w:num>
  <w:num w:numId="12">
    <w:abstractNumId w:val="5"/>
  </w:num>
  <w:num w:numId="13">
    <w:abstractNumId w:val="1"/>
  </w:num>
  <w:num w:numId="14">
    <w:abstractNumId w:val="8"/>
  </w:num>
  <w:num w:numId="15">
    <w:abstractNumId w:val="0"/>
  </w:num>
  <w:num w:numId="16">
    <w:abstractNumId w:val="13"/>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17"/>
    <w:rsid w:val="00113317"/>
    <w:rsid w:val="00133652"/>
    <w:rsid w:val="0021595B"/>
    <w:rsid w:val="00222877"/>
    <w:rsid w:val="00374265"/>
    <w:rsid w:val="003F3ADC"/>
    <w:rsid w:val="00432174"/>
    <w:rsid w:val="004E316D"/>
    <w:rsid w:val="00503B89"/>
    <w:rsid w:val="005C3F02"/>
    <w:rsid w:val="00603CAA"/>
    <w:rsid w:val="00627E60"/>
    <w:rsid w:val="006A176E"/>
    <w:rsid w:val="007E4C9A"/>
    <w:rsid w:val="008B60DA"/>
    <w:rsid w:val="008E30F0"/>
    <w:rsid w:val="008F2F1B"/>
    <w:rsid w:val="00950BE7"/>
    <w:rsid w:val="00A07FFB"/>
    <w:rsid w:val="00A854CA"/>
    <w:rsid w:val="00BB4C2C"/>
    <w:rsid w:val="00E437D8"/>
    <w:rsid w:val="00F360C7"/>
    <w:rsid w:val="00FA5FF6"/>
    <w:rsid w:val="00FB1800"/>
    <w:rsid w:val="00FC7B68"/>
    <w:rsid w:val="00FD3346"/>
    <w:rsid w:val="00FE18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4FA70A57"/>
  <w15:chartTrackingRefBased/>
  <w15:docId w15:val="{75767450-8AAF-4A60-8979-F1FBD44B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17"/>
    <w:pPr>
      <w:widowControl w:val="0"/>
      <w:spacing w:after="200" w:line="276" w:lineRule="auto"/>
    </w:pPr>
    <w:rPr>
      <w:rFonts w:ascii="Times New Roman" w:eastAsia="Calibri" w:hAnsi="Times New Roman" w:cs="Times New Roman"/>
    </w:rPr>
  </w:style>
  <w:style w:type="paragraph" w:styleId="Heading2">
    <w:name w:val="heading 2"/>
    <w:basedOn w:val="Normal"/>
    <w:next w:val="Normal"/>
    <w:link w:val="Heading2Char"/>
    <w:uiPriority w:val="9"/>
    <w:qFormat/>
    <w:rsid w:val="00503B89"/>
    <w:pPr>
      <w:keepNext/>
      <w:keepLines/>
      <w:widowControl/>
      <w:spacing w:before="200" w:after="0" w:line="240" w:lineRule="auto"/>
      <w:outlineLvl w:val="1"/>
    </w:pPr>
    <w:rPr>
      <w:rFonts w:ascii="Cambria" w:eastAsia="Cambria" w:hAnsi="Cambria"/>
      <w:b/>
      <w:bCs/>
      <w:color w:val="4F81BD"/>
      <w:sz w:val="26"/>
      <w:szCs w:val="26"/>
      <w:lang w:val="x-none" w:eastAsia="x-none"/>
    </w:rPr>
  </w:style>
  <w:style w:type="paragraph" w:styleId="Heading3">
    <w:name w:val="heading 3"/>
    <w:basedOn w:val="Normal"/>
    <w:next w:val="Normal"/>
    <w:link w:val="Heading3Char"/>
    <w:uiPriority w:val="99"/>
    <w:qFormat/>
    <w:rsid w:val="00A854CA"/>
    <w:pPr>
      <w:keepNext/>
      <w:widowControl/>
      <w:spacing w:before="240" w:after="60" w:line="240" w:lineRule="auto"/>
      <w:outlineLvl w:val="2"/>
    </w:pPr>
    <w:rPr>
      <w:rFonts w:ascii="Arial" w:eastAsia="Times New Roman" w:hAnsi="Arial"/>
      <w:b/>
      <w:bCs/>
      <w:sz w:val="26"/>
      <w:szCs w:val="26"/>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0F0"/>
    <w:pPr>
      <w:ind w:left="720"/>
      <w:contextualSpacing/>
    </w:pPr>
  </w:style>
  <w:style w:type="paragraph" w:customStyle="1" w:styleId="1Lgumam">
    <w:name w:val="1. Līgumam"/>
    <w:basedOn w:val="Normal"/>
    <w:link w:val="1LgumamChar"/>
    <w:qFormat/>
    <w:rsid w:val="00950BE7"/>
    <w:pPr>
      <w:widowControl/>
      <w:numPr>
        <w:numId w:val="4"/>
      </w:numPr>
      <w:spacing w:after="0" w:line="240" w:lineRule="auto"/>
    </w:pPr>
    <w:rPr>
      <w:rFonts w:eastAsia="Times New Roman"/>
      <w:b/>
      <w:sz w:val="24"/>
      <w:szCs w:val="24"/>
      <w:lang w:val="en-US"/>
    </w:rPr>
  </w:style>
  <w:style w:type="paragraph" w:customStyle="1" w:styleId="11Lgumam">
    <w:name w:val="1.1. Līgumam"/>
    <w:basedOn w:val="Normal"/>
    <w:qFormat/>
    <w:rsid w:val="00950BE7"/>
    <w:pPr>
      <w:widowControl/>
      <w:numPr>
        <w:ilvl w:val="1"/>
        <w:numId w:val="4"/>
      </w:numPr>
      <w:spacing w:after="0" w:line="240" w:lineRule="auto"/>
      <w:ind w:left="567" w:hanging="567"/>
    </w:pPr>
    <w:rPr>
      <w:rFonts w:eastAsia="Times New Roman"/>
      <w:sz w:val="24"/>
      <w:szCs w:val="24"/>
      <w:lang w:val="en-US"/>
    </w:rPr>
  </w:style>
  <w:style w:type="character" w:customStyle="1" w:styleId="1LgumamChar">
    <w:name w:val="1. Līgumam Char"/>
    <w:link w:val="1Lgumam"/>
    <w:rsid w:val="00950BE7"/>
    <w:rPr>
      <w:rFonts w:ascii="Times New Roman" w:eastAsia="Times New Roman" w:hAnsi="Times New Roman" w:cs="Times New Roman"/>
      <w:b/>
      <w:sz w:val="24"/>
      <w:szCs w:val="24"/>
      <w:lang w:val="en-US"/>
    </w:rPr>
  </w:style>
  <w:style w:type="paragraph" w:customStyle="1" w:styleId="111Lgumam">
    <w:name w:val="1.1.1. Līgumam"/>
    <w:basedOn w:val="Normal"/>
    <w:qFormat/>
    <w:rsid w:val="00950BE7"/>
    <w:pPr>
      <w:widowControl/>
      <w:numPr>
        <w:ilvl w:val="2"/>
        <w:numId w:val="4"/>
      </w:numPr>
      <w:spacing w:after="0" w:line="240" w:lineRule="auto"/>
    </w:pPr>
    <w:rPr>
      <w:rFonts w:eastAsia="Times New Roman"/>
      <w:sz w:val="24"/>
      <w:szCs w:val="24"/>
      <w:lang w:val="en-US"/>
    </w:rPr>
  </w:style>
  <w:style w:type="paragraph" w:customStyle="1" w:styleId="1111lgumam">
    <w:name w:val="1.1.1.1. līgumam"/>
    <w:basedOn w:val="Normal"/>
    <w:qFormat/>
    <w:rsid w:val="00950BE7"/>
    <w:pPr>
      <w:widowControl/>
      <w:numPr>
        <w:ilvl w:val="3"/>
        <w:numId w:val="4"/>
      </w:numPr>
      <w:spacing w:after="0" w:line="240" w:lineRule="auto"/>
      <w:ind w:left="2410" w:hanging="905"/>
    </w:pPr>
    <w:rPr>
      <w:rFonts w:eastAsia="Times New Roman"/>
      <w:sz w:val="24"/>
      <w:szCs w:val="24"/>
      <w:lang w:val="en-US"/>
    </w:rPr>
  </w:style>
  <w:style w:type="character" w:styleId="FootnoteReference">
    <w:name w:val="footnote reference"/>
    <w:uiPriority w:val="99"/>
    <w:qFormat/>
    <w:rsid w:val="00503B89"/>
    <w:rPr>
      <w:vertAlign w:val="superscript"/>
    </w:rPr>
  </w:style>
  <w:style w:type="character" w:customStyle="1" w:styleId="FootnoteAnchor">
    <w:name w:val="Footnote Anchor"/>
    <w:rsid w:val="00503B89"/>
    <w:rPr>
      <w:vertAlign w:val="superscript"/>
    </w:rPr>
  </w:style>
  <w:style w:type="paragraph" w:styleId="FootnoteText">
    <w:name w:val="footnote text"/>
    <w:basedOn w:val="Normal"/>
    <w:link w:val="FootnoteTextChar"/>
    <w:rsid w:val="00503B89"/>
    <w:pPr>
      <w:widowControl/>
      <w:spacing w:after="0" w:line="240" w:lineRule="auto"/>
    </w:pPr>
    <w:rPr>
      <w:rFonts w:eastAsia="Times New Roman"/>
      <w:sz w:val="24"/>
      <w:szCs w:val="24"/>
    </w:rPr>
  </w:style>
  <w:style w:type="character" w:customStyle="1" w:styleId="FootnoteTextChar">
    <w:name w:val="Footnote Text Char"/>
    <w:basedOn w:val="DefaultParagraphFont"/>
    <w:link w:val="FootnoteText"/>
    <w:rsid w:val="00503B8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qFormat/>
    <w:rsid w:val="00503B89"/>
    <w:rPr>
      <w:rFonts w:ascii="Cambria" w:eastAsia="Cambria" w:hAnsi="Cambria" w:cs="Times New Roman"/>
      <w:b/>
      <w:bCs/>
      <w:color w:val="4F81BD"/>
      <w:sz w:val="26"/>
      <w:szCs w:val="26"/>
      <w:lang w:val="x-none" w:eastAsia="x-none"/>
    </w:rPr>
  </w:style>
  <w:style w:type="character" w:styleId="Strong">
    <w:name w:val="Strong"/>
    <w:uiPriority w:val="22"/>
    <w:qFormat/>
    <w:rsid w:val="00627E60"/>
    <w:rPr>
      <w:b/>
      <w:bCs/>
    </w:rPr>
  </w:style>
  <w:style w:type="character" w:styleId="Emphasis">
    <w:name w:val="Emphasis"/>
    <w:uiPriority w:val="20"/>
    <w:qFormat/>
    <w:rsid w:val="00627E60"/>
    <w:rPr>
      <w:i/>
      <w:iCs/>
    </w:rPr>
  </w:style>
  <w:style w:type="character" w:styleId="Hyperlink">
    <w:name w:val="Hyperlink"/>
    <w:uiPriority w:val="99"/>
    <w:unhideWhenUsed/>
    <w:rsid w:val="00627E60"/>
    <w:rPr>
      <w:color w:val="0000FF"/>
      <w:u w:val="single"/>
    </w:rPr>
  </w:style>
  <w:style w:type="paragraph" w:customStyle="1" w:styleId="Paragrfs">
    <w:name w:val="Paragrāfs"/>
    <w:basedOn w:val="Normal"/>
    <w:next w:val="Normal"/>
    <w:qFormat/>
    <w:rsid w:val="00133652"/>
    <w:pPr>
      <w:widowControl/>
      <w:tabs>
        <w:tab w:val="left" w:pos="851"/>
      </w:tabs>
      <w:spacing w:after="0" w:line="240" w:lineRule="auto"/>
      <w:ind w:left="851" w:hanging="851"/>
      <w:jc w:val="both"/>
    </w:pPr>
    <w:rPr>
      <w:rFonts w:ascii="Arial" w:eastAsia="Times New Roman" w:hAnsi="Arial"/>
      <w:sz w:val="20"/>
      <w:szCs w:val="24"/>
      <w:lang w:eastAsia="lv-LV"/>
    </w:rPr>
  </w:style>
  <w:style w:type="paragraph" w:customStyle="1" w:styleId="Teksts">
    <w:name w:val="Teksts"/>
    <w:basedOn w:val="Normal"/>
    <w:next w:val="Normal"/>
    <w:uiPriority w:val="99"/>
    <w:qFormat/>
    <w:rsid w:val="00FE1822"/>
    <w:pPr>
      <w:widowControl/>
      <w:spacing w:before="120" w:after="120" w:line="240" w:lineRule="auto"/>
      <w:ind w:left="539"/>
      <w:jc w:val="both"/>
    </w:pPr>
    <w:rPr>
      <w:rFonts w:ascii="Arial" w:eastAsia="Times New Roman" w:hAnsi="Arial" w:cs="Arial"/>
      <w:sz w:val="20"/>
      <w:szCs w:val="20"/>
      <w:lang w:eastAsia="lv-LV"/>
    </w:rPr>
  </w:style>
  <w:style w:type="character" w:customStyle="1" w:styleId="Heading3Char">
    <w:name w:val="Heading 3 Char"/>
    <w:basedOn w:val="DefaultParagraphFont"/>
    <w:link w:val="Heading3"/>
    <w:uiPriority w:val="99"/>
    <w:qFormat/>
    <w:rsid w:val="00A854CA"/>
    <w:rPr>
      <w:rFonts w:ascii="Arial" w:eastAsia="Times New Roman" w:hAnsi="Arial" w:cs="Times New Roman"/>
      <w:b/>
      <w:bCs/>
      <w:sz w:val="26"/>
      <w:szCs w:val="26"/>
      <w:lang w:val="x-none" w:eastAsia="lv-LV"/>
    </w:rPr>
  </w:style>
  <w:style w:type="character" w:customStyle="1" w:styleId="Aizzme1Rakstz">
    <w:name w:val="Aizzīme 1 Rakstz."/>
    <w:link w:val="Aizzme1"/>
    <w:uiPriority w:val="99"/>
    <w:qFormat/>
    <w:rsid w:val="00A854CA"/>
    <w:rPr>
      <w:rFonts w:ascii="Times New Roman" w:eastAsia="Times New Roman" w:hAnsi="Times New Roman" w:cs="Times New Roman"/>
    </w:rPr>
  </w:style>
  <w:style w:type="paragraph" w:customStyle="1" w:styleId="Aizzme1">
    <w:name w:val="Aizzīme 1"/>
    <w:basedOn w:val="Normal"/>
    <w:link w:val="Aizzme1Rakstz"/>
    <w:uiPriority w:val="99"/>
    <w:qFormat/>
    <w:rsid w:val="00A854CA"/>
    <w:pPr>
      <w:widowControl/>
      <w:tabs>
        <w:tab w:val="left" w:pos="851"/>
      </w:tabs>
      <w:spacing w:after="0" w:line="240" w:lineRule="auto"/>
      <w:ind w:left="851" w:hanging="567"/>
    </w:pPr>
    <w:rPr>
      <w:rFonts w:eastAsia="Times New Roman"/>
    </w:rPr>
  </w:style>
  <w:style w:type="character" w:customStyle="1" w:styleId="InternetLink">
    <w:name w:val="Internet Link"/>
    <w:uiPriority w:val="99"/>
    <w:unhideWhenUsed/>
    <w:rsid w:val="00A854CA"/>
    <w:rPr>
      <w:color w:val="0000FF"/>
      <w:u w:val="single"/>
    </w:rPr>
  </w:style>
  <w:style w:type="character" w:customStyle="1" w:styleId="apple-converted-space">
    <w:name w:val="apple-converted-space"/>
    <w:basedOn w:val="DefaultParagraphFont"/>
    <w:qFormat/>
    <w:rsid w:val="00A854CA"/>
  </w:style>
  <w:style w:type="character" w:customStyle="1" w:styleId="ApakpunktsChar">
    <w:name w:val="Apakšpunkts Char"/>
    <w:link w:val="Apakpunkts"/>
    <w:qFormat/>
    <w:rsid w:val="00A854CA"/>
    <w:rPr>
      <w:rFonts w:ascii="Arial" w:eastAsia="Times New Roman" w:hAnsi="Arial" w:cs="Times New Roman"/>
      <w:b/>
      <w:sz w:val="20"/>
      <w:szCs w:val="24"/>
      <w:lang w:val="x-none" w:eastAsia="x-none"/>
    </w:rPr>
  </w:style>
  <w:style w:type="paragraph" w:customStyle="1" w:styleId="Apakpunkts">
    <w:name w:val="Apakšpunkts"/>
    <w:basedOn w:val="Normal"/>
    <w:link w:val="ApakpunktsChar"/>
    <w:qFormat/>
    <w:rsid w:val="00A854CA"/>
    <w:pPr>
      <w:widowControl/>
      <w:tabs>
        <w:tab w:val="left" w:pos="851"/>
      </w:tabs>
      <w:spacing w:after="0" w:line="240" w:lineRule="auto"/>
      <w:ind w:left="851" w:hanging="851"/>
    </w:pPr>
    <w:rPr>
      <w:rFonts w:ascii="Arial" w:eastAsia="Times New Roman" w:hAnsi="Arial"/>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upload/00-vadlinijas/vadlinijas_2015/ES%20fondu_publicitates_vadlinijas_2014-2020_13.07.2015.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22433</Words>
  <Characters>12787</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Nadezda</dc:creator>
  <cp:keywords/>
  <dc:description/>
  <cp:lastModifiedBy>User</cp:lastModifiedBy>
  <cp:revision>2</cp:revision>
  <dcterms:created xsi:type="dcterms:W3CDTF">2019-11-26T14:41:00Z</dcterms:created>
  <dcterms:modified xsi:type="dcterms:W3CDTF">2019-11-26T14:41:00Z</dcterms:modified>
</cp:coreProperties>
</file>